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5.25pt;margin-top:20.249983pt;width:585pt;height:696.05pt;mso-position-horizontal-relative:page;mso-position-vertical-relative:page;z-index:-69688" coordorigin="105,405" coordsize="11700,13921">
            <v:shape style="position:absolute;left:105;top:405;width:11692;height:13905" type="#_x0000_t75" stroked="false">
              <v:imagedata r:id="rId5" o:title=""/>
            </v:shape>
            <v:shape style="position:absolute;left:1949;top:12981;width:9856;height:1345" coordorigin="1949,12981" coordsize="9856,1345" path="m1949,13959l2012,13971,2341,14029,2687,14084,3057,14136,3125,14145,3508,14190,3907,14230,4322,14264,4751,14292,5194,14311,5650,14323,6096,14326,6531,14320,6900,14309,7276,14291,7657,14265,8044,14233,8436,14193,8833,14145,8852,14143,4874,14143,4448,14140,4013,14128,3593,14109,3189,14083,2802,14052,2361,14008,1949,13959xm11805,12981l11635,13040,11381,13125,11044,13231,10708,13331,10375,13424,10043,13510,9714,13590,9386,13663,9062,13731,8740,13792,8421,13848,8026,13910,7637,13963,7253,14009,6874,14048,6502,14079,6135,14104,5705,14125,5284,14138,4874,14143,8852,14143,8901,14136,9234,14089,9558,14037,9885,13980,10214,13917,10545,13848,10796,13792,11130,13712,11467,13625,11805,13531,11805,12981xe" filled="true" fillcolor="#ffffff" stroked="false">
              <v:path arrowok="t"/>
              <v:fill opacity="19789f" type="solid"/>
            </v:shape>
            <v:shape style="position:absolute;left:934;top:2362;width:6169;height:2627"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7"/>
        </w:rPr>
      </w:pPr>
    </w:p>
    <w:p>
      <w:pPr>
        <w:spacing w:line="1139" w:lineRule="exact" w:before="0"/>
        <w:ind w:left="2028" w:right="0" w:firstLine="945"/>
        <w:jc w:val="left"/>
        <w:rPr>
          <w:b/>
          <w:sz w:val="96"/>
        </w:rPr>
      </w:pPr>
      <w:r>
        <w:rPr>
          <w:b/>
          <w:color w:val="FFFFFF"/>
          <w:sz w:val="96"/>
        </w:rPr>
        <w:t>Memoria de</w:t>
      </w:r>
    </w:p>
    <w:p>
      <w:pPr>
        <w:spacing w:before="109"/>
        <w:ind w:left="2028" w:right="0" w:firstLine="0"/>
        <w:jc w:val="left"/>
        <w:rPr>
          <w:b/>
          <w:sz w:val="96"/>
        </w:rPr>
      </w:pPr>
      <w:r>
        <w:rPr>
          <w:b/>
          <w:color w:val="FFFFFF"/>
          <w:sz w:val="96"/>
        </w:rPr>
        <w:t>Labores 2015</w:t>
      </w:r>
    </w:p>
    <w:p>
      <w:pPr>
        <w:spacing w:after="0"/>
        <w:jc w:val="left"/>
        <w:rPr>
          <w:sz w:val="96"/>
        </w:rPr>
        <w:sectPr>
          <w:type w:val="continuous"/>
          <w:pgSz w:w="11910" w:h="16840"/>
          <w:pgMar w:top="1580" w:bottom="280" w:left="1680" w:right="1680"/>
        </w:sectPr>
      </w:pPr>
    </w:p>
    <w:p>
      <w:pPr>
        <w:pStyle w:val="BodyText"/>
        <w:ind w:left="141"/>
        <w:rPr>
          <w:sz w:val="20"/>
        </w:rPr>
      </w:pPr>
      <w:r>
        <w:rPr>
          <w:sz w:val="20"/>
        </w:rPr>
        <w:drawing>
          <wp:inline distT="0" distB="0" distL="0" distR="0">
            <wp:extent cx="5133257" cy="1781175"/>
            <wp:effectExtent l="0" t="0" r="0" b="0"/>
            <wp:docPr id="1" name="image3.jpeg" descr=""/>
            <wp:cNvGraphicFramePr>
              <a:graphicFrameLocks noChangeAspect="1"/>
            </wp:cNvGraphicFramePr>
            <a:graphic>
              <a:graphicData uri="http://schemas.openxmlformats.org/drawingml/2006/picture">
                <pic:pic>
                  <pic:nvPicPr>
                    <pic:cNvPr id="2" name="image3.jpeg"/>
                    <pic:cNvPicPr/>
                  </pic:nvPicPr>
                  <pic:blipFill>
                    <a:blip r:embed="rId8" cstate="print"/>
                    <a:stretch>
                      <a:fillRect/>
                    </a:stretch>
                  </pic:blipFill>
                  <pic:spPr>
                    <a:xfrm>
                      <a:off x="0" y="0"/>
                      <a:ext cx="5133257" cy="1781175"/>
                    </a:xfrm>
                    <a:prstGeom prst="rect">
                      <a:avLst/>
                    </a:prstGeom>
                  </pic:spPr>
                </pic:pic>
              </a:graphicData>
            </a:graphic>
          </wp:inline>
        </w:drawing>
      </w:r>
      <w:r>
        <w:rPr>
          <w:sz w:val="20"/>
        </w:rPr>
      </w:r>
    </w:p>
    <w:p>
      <w:pPr>
        <w:pStyle w:val="BodyText"/>
        <w:rPr>
          <w:b/>
          <w:sz w:val="20"/>
        </w:rPr>
      </w:pPr>
    </w:p>
    <w:p>
      <w:pPr>
        <w:pStyle w:val="BodyText"/>
        <w:spacing w:before="8"/>
        <w:rPr>
          <w:b/>
          <w:sz w:val="16"/>
        </w:rPr>
      </w:pPr>
    </w:p>
    <w:p>
      <w:pPr>
        <w:pStyle w:val="BodyText"/>
        <w:spacing w:before="26"/>
        <w:ind w:left="142" w:right="294" w:firstLine="707"/>
      </w:pPr>
      <w:r>
        <w:rPr/>
        <w:t>La Asociación de Educación Popular, “CIAZO”, tiene a bien presentar la Memoria de Labores del año 2014, que evidencia el que hacer institucional durante este periodo laboral, mediante el desarrollo de estrategias basadas en ejes institucionales, Democracia, Medio Ambiente y Género, hemos construido caminos para facilitar el desarrollo integral de las poblaciones intervenidas por nuestro quehacer, de acuerdo con lo que nos propusimos desde nuestro primer día de fundación un tres de abril de 1989.</w:t>
      </w:r>
    </w:p>
    <w:p>
      <w:pPr>
        <w:pStyle w:val="BodyText"/>
      </w:pPr>
    </w:p>
    <w:p>
      <w:pPr>
        <w:pStyle w:val="BodyText"/>
        <w:ind w:left="142" w:right="3660" w:firstLine="707"/>
      </w:pPr>
      <w:r>
        <w:rPr/>
        <w:drawing>
          <wp:anchor distT="0" distB="0" distL="0" distR="0" allowOverlap="1" layoutInCell="1" locked="0" behindDoc="0" simplePos="0" relativeHeight="1048">
            <wp:simplePos x="0" y="0"/>
            <wp:positionH relativeFrom="page">
              <wp:posOffset>4543044</wp:posOffset>
            </wp:positionH>
            <wp:positionV relativeFrom="paragraph">
              <wp:posOffset>-42994</wp:posOffset>
            </wp:positionV>
            <wp:extent cx="1933955" cy="1909572"/>
            <wp:effectExtent l="0" t="0" r="0" b="0"/>
            <wp:wrapNone/>
            <wp:docPr id="3" name="image4.jpeg" descr=""/>
            <wp:cNvGraphicFramePr>
              <a:graphicFrameLocks noChangeAspect="1"/>
            </wp:cNvGraphicFramePr>
            <a:graphic>
              <a:graphicData uri="http://schemas.openxmlformats.org/drawingml/2006/picture">
                <pic:pic>
                  <pic:nvPicPr>
                    <pic:cNvPr id="4" name="image4.jpeg"/>
                    <pic:cNvPicPr/>
                  </pic:nvPicPr>
                  <pic:blipFill>
                    <a:blip r:embed="rId9" cstate="print"/>
                    <a:stretch>
                      <a:fillRect/>
                    </a:stretch>
                  </pic:blipFill>
                  <pic:spPr>
                    <a:xfrm>
                      <a:off x="0" y="0"/>
                      <a:ext cx="1933955" cy="1909572"/>
                    </a:xfrm>
                    <a:prstGeom prst="rect">
                      <a:avLst/>
                    </a:prstGeom>
                  </pic:spPr>
                </pic:pic>
              </a:graphicData>
            </a:graphic>
          </wp:anchor>
        </w:drawing>
      </w:r>
      <w:r>
        <w:rPr/>
        <w:t>El tiempo pasa muy rápido; parece que fue ayer que celebrábamos nuestro 25 aniversario. CIAZO nació en el seno de la Fundación FASTRAS, como el Comité Interinstitucional para la Alfabetización de la Zona Oriental, desde entonces ha ido evolucionando hasta convertirse en un referente de la educación popular en El Salvador.</w:t>
      </w:r>
    </w:p>
    <w:p>
      <w:pPr>
        <w:pStyle w:val="BodyText"/>
        <w:spacing w:before="12"/>
        <w:rPr>
          <w:sz w:val="23"/>
        </w:rPr>
      </w:pPr>
    </w:p>
    <w:p>
      <w:pPr>
        <w:pStyle w:val="BodyText"/>
        <w:ind w:left="142" w:right="321" w:firstLine="707"/>
      </w:pPr>
      <w:r>
        <w:rPr/>
        <w:t>No ha sido sencillo, no es fácil el esfuerzo; han sido muchas las dificultades, los obstáculos pero aquí seguimos, 26 años después con la misma ilusión y renovadas esperanzas en la construcción de un mundo mejor.</w:t>
      </w:r>
    </w:p>
    <w:p>
      <w:pPr>
        <w:pStyle w:val="BodyText"/>
      </w:pPr>
    </w:p>
    <w:p>
      <w:pPr>
        <w:pStyle w:val="BodyText"/>
        <w:ind w:left="142" w:right="607" w:firstLine="707"/>
      </w:pPr>
      <w:r>
        <w:rPr/>
        <w:t>La presente Memoria de Labores contiene de manera resumida los principales proyectos y actividades realizadas por CIAZO en el año 2015, proyectos y actividades que fueron desarrolladas con responsabilidad profesional y humanitaria.</w:t>
      </w:r>
    </w:p>
    <w:p>
      <w:pPr>
        <w:spacing w:after="0"/>
        <w:sectPr>
          <w:footerReference w:type="default" r:id="rId7"/>
          <w:pgSz w:w="11910" w:h="16840"/>
          <w:pgMar w:footer="1041" w:header="0" w:top="1400" w:bottom="1240" w:left="1560" w:right="1420"/>
          <w:pgNumType w:start="1"/>
        </w:sectPr>
      </w:pPr>
    </w:p>
    <w:p>
      <w:pPr>
        <w:pStyle w:val="BodyText"/>
        <w:spacing w:before="2"/>
        <w:rPr>
          <w:sz w:val="9"/>
        </w:rPr>
      </w:pPr>
    </w:p>
    <w:p>
      <w:pPr>
        <w:pStyle w:val="BodyText"/>
        <w:spacing w:before="26"/>
        <w:ind w:left="422" w:right="476" w:firstLine="707"/>
      </w:pPr>
      <w:r>
        <w:rPr/>
        <w:t>Mediante el trabajo desarrollado con un equipo multidisciplinario, profesional y eficiente, hemos sido capaces de integrar los esfuerzos para facilitar espacios de participación y formación da las poblaciones involucradas en las acciones delas organizaciones que forman nuestra red Ciazo y de otras que requirieron nuestra ayuda solidaria.</w:t>
      </w:r>
    </w:p>
    <w:p>
      <w:pPr>
        <w:pStyle w:val="BodyText"/>
        <w:spacing w:before="12"/>
        <w:rPr>
          <w:sz w:val="23"/>
        </w:rPr>
      </w:pPr>
    </w:p>
    <w:p>
      <w:pPr>
        <w:pStyle w:val="BodyText"/>
        <w:ind w:left="422" w:right="560" w:firstLine="707"/>
      </w:pPr>
      <w:r>
        <w:rPr/>
        <w:t>En este esfuerzo nos han acompañado varios actores estratégicos, entre ellos Agencias de Cooperación Internacional, gobiernos locales, organizaciones hermanas, comunidades y de manera muy especial, las personas que nos permitieron trabajar junto a ellas en la eterna búsqueda del bienestar humano en amplia armonía con el medio ambiente, la transparencia y la participación democrática.</w:t>
      </w:r>
    </w:p>
    <w:p>
      <w:pPr>
        <w:pStyle w:val="BodyText"/>
      </w:pPr>
    </w:p>
    <w:p>
      <w:pPr>
        <w:pStyle w:val="BodyText"/>
        <w:ind w:left="422" w:right="785" w:firstLine="707"/>
      </w:pPr>
      <w:r>
        <w:rPr/>
        <w:t>Ha sido largo y áspero el camino recorrido, juntas y juntos hemos caminado enfrentando los desafíos, con entereza, buscando siempre construir un entorno y una sociedad con igualdad y equidad para todas y todos.</w:t>
      </w:r>
    </w:p>
    <w:p>
      <w:pPr>
        <w:pStyle w:val="BodyText"/>
      </w:pPr>
    </w:p>
    <w:p>
      <w:pPr>
        <w:pStyle w:val="BodyText"/>
        <w:ind w:left="422" w:right="425" w:firstLine="707"/>
      </w:pPr>
      <w:r>
        <w:rPr/>
        <w:t>La memoria de labores no en un cierre de capítulo, es sólo un eslabón con miras de futuro, lo depositamos en sus manos, como el compromiso de continuar en la batalla.</w:t>
      </w:r>
    </w:p>
    <w:p>
      <w:pPr>
        <w:pStyle w:val="BodyText"/>
        <w:rPr>
          <w:sz w:val="20"/>
        </w:rPr>
      </w:pPr>
    </w:p>
    <w:p>
      <w:pPr>
        <w:pStyle w:val="BodyText"/>
        <w:rPr>
          <w:sz w:val="20"/>
        </w:rPr>
      </w:pPr>
    </w:p>
    <w:p>
      <w:pPr>
        <w:pStyle w:val="BodyText"/>
        <w:spacing w:before="3"/>
        <w:rPr>
          <w:sz w:val="25"/>
        </w:rPr>
      </w:pPr>
      <w:r>
        <w:rPr/>
        <w:pict>
          <v:group style="position:absolute;margin-left:69pt;margin-top:19.540865pt;width:386.25pt;height:167.45pt;mso-position-horizontal-relative:page;mso-position-vertical-relative:paragraph;z-index:1072;mso-wrap-distance-left:0;mso-wrap-distance-right:0" coordorigin="1380,391" coordsize="7725,3349">
            <v:shape style="position:absolute;left:1380;top:391;width:4245;height:2735" type="#_x0000_t75" stroked="false">
              <v:imagedata r:id="rId10" o:title=""/>
            </v:shape>
            <v:shape style="position:absolute;left:4080;top:841;width:5025;height:2899" type="#_x0000_t75" stroked="false">
              <v:imagedata r:id="rId11" o:title=""/>
            </v:shape>
            <w10:wrap type="topAndBottom"/>
          </v:group>
        </w:pict>
      </w:r>
    </w:p>
    <w:p>
      <w:pPr>
        <w:spacing w:after="0"/>
        <w:rPr>
          <w:sz w:val="25"/>
        </w:rPr>
        <w:sectPr>
          <w:pgSz w:w="11910" w:h="16840"/>
          <w:pgMar w:header="0" w:footer="1041" w:top="1580" w:bottom="1420" w:left="1280" w:right="1420"/>
        </w:sectPr>
      </w:pPr>
    </w:p>
    <w:p>
      <w:pPr>
        <w:pStyle w:val="BodyText"/>
        <w:ind w:left="141"/>
        <w:rPr>
          <w:sz w:val="20"/>
        </w:rPr>
      </w:pPr>
      <w:r>
        <w:rPr>
          <w:sz w:val="20"/>
        </w:rPr>
        <w:drawing>
          <wp:inline distT="0" distB="0" distL="0" distR="0">
            <wp:extent cx="3069989" cy="1576768"/>
            <wp:effectExtent l="0" t="0" r="0" b="0"/>
            <wp:docPr id="5" name="image7.jpeg" descr=""/>
            <wp:cNvGraphicFramePr>
              <a:graphicFrameLocks noChangeAspect="1"/>
            </wp:cNvGraphicFramePr>
            <a:graphic>
              <a:graphicData uri="http://schemas.openxmlformats.org/drawingml/2006/picture">
                <pic:pic>
                  <pic:nvPicPr>
                    <pic:cNvPr id="6" name="image7.jpeg"/>
                    <pic:cNvPicPr/>
                  </pic:nvPicPr>
                  <pic:blipFill>
                    <a:blip r:embed="rId12" cstate="print"/>
                    <a:stretch>
                      <a:fillRect/>
                    </a:stretch>
                  </pic:blipFill>
                  <pic:spPr>
                    <a:xfrm>
                      <a:off x="0" y="0"/>
                      <a:ext cx="3069989" cy="157676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1"/>
        <w:rPr>
          <w:sz w:val="14"/>
        </w:rPr>
      </w:pPr>
    </w:p>
    <w:p>
      <w:pPr>
        <w:pStyle w:val="BodyText"/>
        <w:spacing w:before="26"/>
        <w:ind w:left="142" w:right="945"/>
      </w:pPr>
      <w:r>
        <w:rPr/>
        <w:t>La Asociación de Educación Popular, CIAZO es una institución educativa que desarrolla su trabajo con la filosofía de la Educación Popular.</w:t>
      </w:r>
    </w:p>
    <w:p>
      <w:pPr>
        <w:pStyle w:val="BodyText"/>
        <w:spacing w:before="2"/>
        <w:ind w:left="142" w:right="945"/>
      </w:pPr>
      <w:r>
        <w:rPr/>
        <w:t>Su razón de ser se basa en la articulación de diferentes sectores de la sociedad civil en la búsqueda de la solución a problemas claves que le afectan, tales como: bajo nivel educativo, escasos conocimientos técnico- productivos y metodológicos, escasa dinámica cultural, poca incidencia a nivel local, falta de una perspectiva de sostenibilidad en los proyectos que desarrollan y problemas organizativos y de liderazgo, entre otros. Está constituida por 10 organismos asociados entre cooperativas, asociaciones comunales.</w:t>
      </w:r>
    </w:p>
    <w:p>
      <w:pPr>
        <w:pStyle w:val="BodyText"/>
      </w:pPr>
    </w:p>
    <w:p>
      <w:pPr>
        <w:pStyle w:val="BodyText"/>
        <w:ind w:left="2127" w:right="722"/>
      </w:pPr>
      <w:r>
        <w:rPr/>
        <w:drawing>
          <wp:anchor distT="0" distB="0" distL="0" distR="0" allowOverlap="1" layoutInCell="1" locked="0" behindDoc="0" simplePos="0" relativeHeight="1096">
            <wp:simplePos x="0" y="0"/>
            <wp:positionH relativeFrom="page">
              <wp:posOffset>1078991</wp:posOffset>
            </wp:positionH>
            <wp:positionV relativeFrom="paragraph">
              <wp:posOffset>-32326</wp:posOffset>
            </wp:positionV>
            <wp:extent cx="1147572" cy="1530096"/>
            <wp:effectExtent l="0" t="0" r="0" b="0"/>
            <wp:wrapNone/>
            <wp:docPr id="7" name="image8.jpeg" descr=""/>
            <wp:cNvGraphicFramePr>
              <a:graphicFrameLocks noChangeAspect="1"/>
            </wp:cNvGraphicFramePr>
            <a:graphic>
              <a:graphicData uri="http://schemas.openxmlformats.org/drawingml/2006/picture">
                <pic:pic>
                  <pic:nvPicPr>
                    <pic:cNvPr id="8" name="image8.jpeg"/>
                    <pic:cNvPicPr/>
                  </pic:nvPicPr>
                  <pic:blipFill>
                    <a:blip r:embed="rId13" cstate="print"/>
                    <a:stretch>
                      <a:fillRect/>
                    </a:stretch>
                  </pic:blipFill>
                  <pic:spPr>
                    <a:xfrm>
                      <a:off x="0" y="0"/>
                      <a:ext cx="1147572" cy="1530096"/>
                    </a:xfrm>
                    <a:prstGeom prst="rect">
                      <a:avLst/>
                    </a:prstGeom>
                  </pic:spPr>
                </pic:pic>
              </a:graphicData>
            </a:graphic>
          </wp:anchor>
        </w:drawing>
      </w:r>
      <w:r>
        <w:rPr/>
        <w:t>Somos una red que busca fortalecer técnica y políticamente a los organismos asociados mediante la gestión y ejecución de programas, proyectos educativos y productivos que mejoren la calidad de vida de la población en los territorios de incidencia gremial, aplicando enfoques de educación popular con equidad de género y sostenibilidad</w:t>
      </w:r>
      <w:r>
        <w:rPr>
          <w:spacing w:val="-10"/>
        </w:rPr>
        <w:t> </w:t>
      </w:r>
      <w:r>
        <w:rPr/>
        <w:t>ambiental.</w:t>
      </w:r>
    </w:p>
    <w:p>
      <w:pPr>
        <w:pStyle w:val="BodyText"/>
        <w:spacing w:before="3"/>
        <w:rPr>
          <w:sz w:val="25"/>
        </w:rPr>
      </w:pPr>
    </w:p>
    <w:p>
      <w:pPr>
        <w:pStyle w:val="BodyText"/>
        <w:ind w:left="142" w:right="1955"/>
      </w:pPr>
      <w:r>
        <w:rPr/>
        <w:drawing>
          <wp:anchor distT="0" distB="0" distL="0" distR="0" allowOverlap="1" layoutInCell="1" locked="0" behindDoc="0" simplePos="0" relativeHeight="1120">
            <wp:simplePos x="0" y="0"/>
            <wp:positionH relativeFrom="page">
              <wp:posOffset>5807964</wp:posOffset>
            </wp:positionH>
            <wp:positionV relativeFrom="paragraph">
              <wp:posOffset>-101160</wp:posOffset>
            </wp:positionV>
            <wp:extent cx="1034795" cy="1426464"/>
            <wp:effectExtent l="0" t="0" r="0" b="0"/>
            <wp:wrapNone/>
            <wp:docPr id="9" name="image9.jpeg" descr=""/>
            <wp:cNvGraphicFramePr>
              <a:graphicFrameLocks noChangeAspect="1"/>
            </wp:cNvGraphicFramePr>
            <a:graphic>
              <a:graphicData uri="http://schemas.openxmlformats.org/drawingml/2006/picture">
                <pic:pic>
                  <pic:nvPicPr>
                    <pic:cNvPr id="10" name="image9.jpeg"/>
                    <pic:cNvPicPr/>
                  </pic:nvPicPr>
                  <pic:blipFill>
                    <a:blip r:embed="rId14" cstate="print"/>
                    <a:stretch>
                      <a:fillRect/>
                    </a:stretch>
                  </pic:blipFill>
                  <pic:spPr>
                    <a:xfrm>
                      <a:off x="0" y="0"/>
                      <a:ext cx="1034795" cy="1426464"/>
                    </a:xfrm>
                    <a:prstGeom prst="rect">
                      <a:avLst/>
                    </a:prstGeom>
                  </pic:spPr>
                </pic:pic>
              </a:graphicData>
            </a:graphic>
          </wp:anchor>
        </w:drawing>
      </w:r>
      <w:r>
        <w:rPr/>
        <w:t>Ser una red sostenible, creativa e innovadora, y reconocida como referente de Educación Popular, a nivel local, regional, nacional e internacional; que facilita procesos educativos, formativos y productivos para el desarrollo comunitario y cooperativo, con el enfoque de Educación Popular, para el fortalecimiento de la persona como sujeto político y del capital humano, social, productivo y cultural en los territorios de influencia de los Organismos Asociados.</w:t>
      </w:r>
    </w:p>
    <w:p>
      <w:pPr>
        <w:spacing w:after="0"/>
        <w:sectPr>
          <w:pgSz w:w="11910" w:h="16840"/>
          <w:pgMar w:header="0" w:footer="1041" w:top="1400" w:bottom="1420" w:left="1560" w:right="1020"/>
        </w:sectPr>
      </w:pPr>
    </w:p>
    <w:p>
      <w:pPr>
        <w:pStyle w:val="BodyText"/>
        <w:ind w:left="929"/>
        <w:rPr>
          <w:sz w:val="20"/>
        </w:rPr>
      </w:pPr>
      <w:r>
        <w:rPr>
          <w:sz w:val="20"/>
        </w:rPr>
        <w:drawing>
          <wp:inline distT="0" distB="0" distL="0" distR="0">
            <wp:extent cx="4926919" cy="1586198"/>
            <wp:effectExtent l="0" t="0" r="0" b="0"/>
            <wp:docPr id="11" name="image10.jpeg" descr=""/>
            <wp:cNvGraphicFramePr>
              <a:graphicFrameLocks noChangeAspect="1"/>
            </wp:cNvGraphicFramePr>
            <a:graphic>
              <a:graphicData uri="http://schemas.openxmlformats.org/drawingml/2006/picture">
                <pic:pic>
                  <pic:nvPicPr>
                    <pic:cNvPr id="12" name="image10.jpeg"/>
                    <pic:cNvPicPr/>
                  </pic:nvPicPr>
                  <pic:blipFill>
                    <a:blip r:embed="rId15" cstate="print"/>
                    <a:stretch>
                      <a:fillRect/>
                    </a:stretch>
                  </pic:blipFill>
                  <pic:spPr>
                    <a:xfrm>
                      <a:off x="0" y="0"/>
                      <a:ext cx="4926919" cy="1586198"/>
                    </a:xfrm>
                    <a:prstGeom prst="rect">
                      <a:avLst/>
                    </a:prstGeom>
                  </pic:spPr>
                </pic:pic>
              </a:graphicData>
            </a:graphic>
          </wp:inline>
        </w:drawing>
      </w:r>
      <w:r>
        <w:rPr>
          <w:sz w:val="20"/>
        </w:rPr>
      </w:r>
    </w:p>
    <w:p>
      <w:pPr>
        <w:pStyle w:val="BodyText"/>
        <w:spacing w:before="9"/>
        <w:rPr>
          <w:sz w:val="23"/>
        </w:rPr>
      </w:pPr>
    </w:p>
    <w:p>
      <w:pPr>
        <w:pStyle w:val="BodyText"/>
        <w:spacing w:before="26"/>
        <w:ind w:left="222" w:right="681" w:firstLine="707"/>
      </w:pPr>
      <w:r>
        <w:rPr/>
        <w:t>La estructura organizativa de CIAZO y su funcionamiento se puede representar en el organigrama siguiente:</w:t>
      </w:r>
    </w:p>
    <w:p>
      <w:pPr>
        <w:pStyle w:val="BodyText"/>
        <w:rPr>
          <w:sz w:val="20"/>
        </w:rPr>
      </w:pPr>
    </w:p>
    <w:p>
      <w:pPr>
        <w:pStyle w:val="BodyText"/>
        <w:rPr>
          <w:sz w:val="20"/>
        </w:rPr>
      </w:pPr>
    </w:p>
    <w:p>
      <w:pPr>
        <w:pStyle w:val="BodyText"/>
        <w:rPr>
          <w:sz w:val="20"/>
        </w:rPr>
      </w:pPr>
    </w:p>
    <w:p>
      <w:pPr>
        <w:pStyle w:val="BodyText"/>
        <w:spacing w:before="13"/>
        <w:rPr>
          <w:sz w:val="14"/>
        </w:rPr>
      </w:pPr>
      <w:r>
        <w:rPr/>
        <w:pict>
          <v:group style="position:absolute;margin-left:79.080002pt;margin-top:12.3943pt;width:446pt;height:266.6pt;mso-position-horizontal-relative:page;mso-position-vertical-relative:paragraph;z-index:1456;mso-wrap-distance-left:0;mso-wrap-distance-right:0" coordorigin="1582,248" coordsize="8920,5332">
            <v:shape style="position:absolute;left:8258;top:4561;width:1559;height:364" type="#_x0000_t75" stroked="false">
              <v:imagedata r:id="rId16" o:title=""/>
            </v:shape>
            <v:shape style="position:absolute;left:6730;top:4561;width:1559;height:352" type="#_x0000_t75" stroked="false">
              <v:imagedata r:id="rId17" o:title=""/>
            </v:shape>
            <v:shape style="position:absolute;left:3670;top:4561;width:1561;height:364" type="#_x0000_t75" stroked="false">
              <v:imagedata r:id="rId18" o:title=""/>
            </v:shape>
            <v:shape style="position:absolute;left:2141;top:4561;width:1561;height:352" type="#_x0000_t75" stroked="false">
              <v:imagedata r:id="rId19" o:title=""/>
            </v:shape>
            <v:shape style="position:absolute;left:3670;top:3632;width:4619;height:352" type="#_x0000_t75" stroked="false">
              <v:imagedata r:id="rId20" o:title=""/>
            </v:shape>
            <v:shape style="position:absolute;left:5964;top:2701;width:30;height:361" type="#_x0000_t75" stroked="false">
              <v:imagedata r:id="rId21" o:title=""/>
            </v:shape>
            <v:shape style="position:absolute;left:5779;top:838;width:400;height:1292" type="#_x0000_t75" stroked="false">
              <v:imagedata r:id="rId22" o:title=""/>
            </v:shape>
            <v:shape style="position:absolute;left:5405;top:248;width:1148;height:599" type="#_x0000_t75" stroked="false">
              <v:imagedata r:id="rId23" o:title=""/>
            </v:shape>
            <v:shape style="position:absolute;left:5623;top:697;width:1055;height:227" type="#_x0000_t75" stroked="false">
              <v:imagedata r:id="rId24" o:title=""/>
            </v:shape>
            <v:shape style="position:absolute;left:5405;top:2110;width:1148;height:599" type="#_x0000_t75" stroked="false">
              <v:imagedata r:id="rId25" o:title=""/>
            </v:shape>
            <v:shape style="position:absolute;left:5623;top:2559;width:1055;height:227" type="#_x0000_t75" stroked="false">
              <v:imagedata r:id="rId26" o:title=""/>
            </v:shape>
            <v:shape style="position:absolute;left:5405;top:3041;width:1148;height:599" type="#_x0000_t75" stroked="false">
              <v:imagedata r:id="rId27" o:title=""/>
            </v:shape>
            <v:shape style="position:absolute;left:5623;top:3490;width:1055;height:227" type="#_x0000_t75" stroked="false">
              <v:imagedata r:id="rId28" o:title=""/>
            </v:shape>
            <v:shape style="position:absolute;left:3110;top:3973;width:1148;height:596" type="#_x0000_t75" stroked="false">
              <v:imagedata r:id="rId29" o:title=""/>
            </v:shape>
            <v:shape style="position:absolute;left:3329;top:4422;width:1057;height:227" type="#_x0000_t75" stroked="false">
              <v:imagedata r:id="rId30" o:title=""/>
            </v:shape>
            <v:shape style="position:absolute;left:1582;top:4901;width:1148;height:599" type="#_x0000_t75" stroked="false">
              <v:imagedata r:id="rId31" o:title=""/>
            </v:shape>
            <v:shape style="position:absolute;left:1800;top:5350;width:1057;height:229" type="#_x0000_t75" stroked="false">
              <v:imagedata r:id="rId32" o:title=""/>
            </v:shape>
            <v:shape style="position:absolute;left:3110;top:4901;width:1148;height:599" type="#_x0000_t75" stroked="false">
              <v:imagedata r:id="rId33" o:title=""/>
            </v:shape>
            <v:shape style="position:absolute;left:3329;top:5350;width:1057;height:229" type="#_x0000_t75" stroked="false">
              <v:imagedata r:id="rId34" o:title=""/>
            </v:shape>
            <v:shape style="position:absolute;left:4639;top:4901;width:1148;height:599" type="#_x0000_t75" stroked="false">
              <v:imagedata r:id="rId35" o:title=""/>
            </v:shape>
            <v:shape style="position:absolute;left:4858;top:5350;width:1057;height:229" type="#_x0000_t75" stroked="false">
              <v:imagedata r:id="rId36" o:title=""/>
            </v:shape>
            <v:shape style="position:absolute;left:7697;top:3973;width:1148;height:596" type="#_x0000_t75" stroked="false">
              <v:imagedata r:id="rId37" o:title=""/>
            </v:shape>
            <v:shape style="position:absolute;left:7915;top:4422;width:1057;height:227" type="#_x0000_t75" stroked="false">
              <v:imagedata r:id="rId38" o:title=""/>
            </v:shape>
            <v:shape style="position:absolute;left:6168;top:4901;width:1148;height:599" type="#_x0000_t75" stroked="false">
              <v:imagedata r:id="rId39" o:title=""/>
            </v:shape>
            <v:shape style="position:absolute;left:6386;top:5350;width:1057;height:229" type="#_x0000_t75" stroked="false">
              <v:imagedata r:id="rId40" o:title=""/>
            </v:shape>
            <v:shape style="position:absolute;left:7697;top:4901;width:1148;height:599" type="#_x0000_t75" stroked="false">
              <v:imagedata r:id="rId41" o:title=""/>
            </v:shape>
            <v:shape style="position:absolute;left:7915;top:5350;width:1057;height:229" type="#_x0000_t75" stroked="false">
              <v:imagedata r:id="rId42" o:title=""/>
            </v:shape>
            <v:shape style="position:absolute;left:9226;top:4901;width:1148;height:599" type="#_x0000_t75" stroked="false">
              <v:imagedata r:id="rId43" o:title=""/>
            </v:shape>
            <v:shape style="position:absolute;left:9444;top:5350;width:1057;height:229" type="#_x0000_t75" stroked="false">
              <v:imagedata r:id="rId44" o:title=""/>
            </v:shape>
            <v:shape style="position:absolute;left:4639;top:1179;width:1148;height:599" type="#_x0000_t75" stroked="false">
              <v:imagedata r:id="rId45" o:title=""/>
            </v:shape>
            <v:shape style="position:absolute;left:4858;top:1628;width:1057;height:227" type="#_x0000_t75" stroked="false">
              <v:imagedata r:id="rId46" o:title=""/>
            </v:shape>
            <v:shape style="position:absolute;left:6168;top:1179;width:1148;height:599" type="#_x0000_t75" stroked="false">
              <v:imagedata r:id="rId45" o:title=""/>
            </v:shape>
            <v:shape style="position:absolute;left:6386;top:1628;width:1057;height:227" type="#_x0000_t75" stroked="false">
              <v:imagedata r:id="rId47" o:title=""/>
            </v:shape>
            <v:shape style="position:absolute;left:5449;top:446;width:1061;height:140" type="#_x0000_t202" filled="false" stroked="false">
              <v:textbox inset="0,0,0,0">
                <w:txbxContent>
                  <w:p>
                    <w:pPr>
                      <w:spacing w:line="139" w:lineRule="exact" w:before="0"/>
                      <w:ind w:left="0" w:right="-12" w:firstLine="0"/>
                      <w:jc w:val="left"/>
                      <w:rPr>
                        <w:rFonts w:ascii="Calibri"/>
                        <w:b/>
                        <w:sz w:val="14"/>
                      </w:rPr>
                    </w:pPr>
                    <w:r>
                      <w:rPr>
                        <w:rFonts w:ascii="Calibri"/>
                        <w:b/>
                        <w:color w:val="FFFFFF"/>
                        <w:sz w:val="14"/>
                      </w:rPr>
                      <w:t>Asamblea</w:t>
                    </w:r>
                    <w:r>
                      <w:rPr>
                        <w:rFonts w:ascii="Calibri"/>
                        <w:b/>
                        <w:color w:val="FFFFFF"/>
                        <w:spacing w:val="-10"/>
                        <w:sz w:val="14"/>
                      </w:rPr>
                      <w:t> </w:t>
                    </w:r>
                    <w:r>
                      <w:rPr>
                        <w:rFonts w:ascii="Calibri"/>
                        <w:b/>
                        <w:color w:val="FFFFFF"/>
                        <w:sz w:val="14"/>
                      </w:rPr>
                      <w:t>General</w:t>
                    </w:r>
                  </w:p>
                </w:txbxContent>
              </v:textbox>
              <w10:wrap type="none"/>
            </v:shape>
            <v:shape style="position:absolute;left:4704;top:1377;width:1022;height:140" type="#_x0000_t202" filled="false" stroked="false">
              <v:textbox inset="0,0,0,0">
                <w:txbxContent>
                  <w:p>
                    <w:pPr>
                      <w:spacing w:line="139" w:lineRule="exact" w:before="0"/>
                      <w:ind w:left="0" w:right="-15" w:firstLine="0"/>
                      <w:jc w:val="left"/>
                      <w:rPr>
                        <w:rFonts w:ascii="Calibri" w:hAnsi="Calibri"/>
                        <w:b/>
                        <w:sz w:val="14"/>
                      </w:rPr>
                    </w:pPr>
                    <w:r>
                      <w:rPr>
                        <w:rFonts w:ascii="Calibri" w:hAnsi="Calibri"/>
                        <w:b/>
                        <w:color w:val="FFFFFF"/>
                        <w:sz w:val="14"/>
                      </w:rPr>
                      <w:t>Auditoría</w:t>
                    </w:r>
                    <w:r>
                      <w:rPr>
                        <w:rFonts w:ascii="Calibri" w:hAnsi="Calibri"/>
                        <w:b/>
                        <w:color w:val="FFFFFF"/>
                        <w:spacing w:val="-7"/>
                        <w:sz w:val="14"/>
                      </w:rPr>
                      <w:t> </w:t>
                    </w:r>
                    <w:r>
                      <w:rPr>
                        <w:rFonts w:ascii="Calibri" w:hAnsi="Calibri"/>
                        <w:b/>
                        <w:color w:val="FFFFFF"/>
                        <w:sz w:val="14"/>
                      </w:rPr>
                      <w:t>Externa</w:t>
                    </w:r>
                  </w:p>
                </w:txbxContent>
              </v:textbox>
              <w10:wrap type="none"/>
            </v:shape>
            <v:shape style="position:absolute;left:6245;top:1377;width:1000;height:140" type="#_x0000_t202" filled="false" stroked="false">
              <v:textbox inset="0,0,0,0">
                <w:txbxContent>
                  <w:p>
                    <w:pPr>
                      <w:spacing w:line="139" w:lineRule="exact" w:before="0"/>
                      <w:ind w:left="0" w:right="-15" w:firstLine="0"/>
                      <w:jc w:val="left"/>
                      <w:rPr>
                        <w:rFonts w:ascii="Calibri" w:hAnsi="Calibri"/>
                        <w:b/>
                        <w:sz w:val="14"/>
                      </w:rPr>
                    </w:pPr>
                    <w:r>
                      <w:rPr>
                        <w:rFonts w:ascii="Calibri" w:hAnsi="Calibri"/>
                        <w:b/>
                        <w:color w:val="FFFFFF"/>
                        <w:sz w:val="14"/>
                      </w:rPr>
                      <w:t>Auditoría</w:t>
                    </w:r>
                    <w:r>
                      <w:rPr>
                        <w:rFonts w:ascii="Calibri" w:hAnsi="Calibri"/>
                        <w:b/>
                        <w:color w:val="FFFFFF"/>
                        <w:spacing w:val="-9"/>
                        <w:sz w:val="14"/>
                      </w:rPr>
                      <w:t> </w:t>
                    </w:r>
                    <w:r>
                      <w:rPr>
                        <w:rFonts w:ascii="Calibri" w:hAnsi="Calibri"/>
                        <w:b/>
                        <w:color w:val="FFFFFF"/>
                        <w:sz w:val="14"/>
                      </w:rPr>
                      <w:t>Interna</w:t>
                    </w:r>
                  </w:p>
                </w:txbxContent>
              </v:textbox>
              <w10:wrap type="none"/>
            </v:shape>
            <v:shape style="position:absolute;left:5550;top:2307;width:861;height:140" type="#_x0000_t202" filled="false" stroked="false">
              <v:textbox inset="0,0,0,0">
                <w:txbxContent>
                  <w:p>
                    <w:pPr>
                      <w:spacing w:line="140" w:lineRule="exact" w:before="0"/>
                      <w:ind w:left="0" w:right="-14" w:firstLine="0"/>
                      <w:jc w:val="left"/>
                      <w:rPr>
                        <w:rFonts w:ascii="Calibri"/>
                        <w:b/>
                        <w:sz w:val="14"/>
                      </w:rPr>
                    </w:pPr>
                    <w:r>
                      <w:rPr>
                        <w:rFonts w:ascii="Calibri"/>
                        <w:b/>
                        <w:color w:val="FFFFFF"/>
                        <w:sz w:val="14"/>
                      </w:rPr>
                      <w:t>Junta</w:t>
                    </w:r>
                    <w:r>
                      <w:rPr>
                        <w:rFonts w:ascii="Calibri"/>
                        <w:b/>
                        <w:color w:val="FFFFFF"/>
                        <w:spacing w:val="-11"/>
                        <w:sz w:val="14"/>
                      </w:rPr>
                      <w:t> </w:t>
                    </w:r>
                    <w:r>
                      <w:rPr>
                        <w:rFonts w:ascii="Calibri"/>
                        <w:b/>
                        <w:color w:val="FFFFFF"/>
                        <w:sz w:val="14"/>
                      </w:rPr>
                      <w:t>Directiva</w:t>
                    </w:r>
                  </w:p>
                </w:txbxContent>
              </v:textbox>
              <w10:wrap type="none"/>
            </v:shape>
            <v:shape style="position:absolute;left:5433;top:3239;width:1096;height:140" type="#_x0000_t202" filled="false" stroked="false">
              <v:textbox inset="0,0,0,0">
                <w:txbxContent>
                  <w:p>
                    <w:pPr>
                      <w:spacing w:line="139" w:lineRule="exact" w:before="0"/>
                      <w:ind w:left="0" w:right="-11" w:firstLine="0"/>
                      <w:jc w:val="left"/>
                      <w:rPr>
                        <w:rFonts w:ascii="Calibri" w:hAnsi="Calibri"/>
                        <w:b/>
                        <w:sz w:val="14"/>
                      </w:rPr>
                    </w:pPr>
                    <w:r>
                      <w:rPr>
                        <w:rFonts w:ascii="Calibri" w:hAnsi="Calibri"/>
                        <w:b/>
                        <w:color w:val="FFFFFF"/>
                        <w:sz w:val="14"/>
                      </w:rPr>
                      <w:t>Dirección</w:t>
                    </w:r>
                    <w:r>
                      <w:rPr>
                        <w:rFonts w:ascii="Calibri" w:hAnsi="Calibri"/>
                        <w:b/>
                        <w:color w:val="FFFFFF"/>
                        <w:spacing w:val="-16"/>
                        <w:sz w:val="14"/>
                      </w:rPr>
                      <w:t> </w:t>
                    </w:r>
                    <w:r>
                      <w:rPr>
                        <w:rFonts w:ascii="Calibri" w:hAnsi="Calibri"/>
                        <w:b/>
                        <w:color w:val="FFFFFF"/>
                        <w:sz w:val="14"/>
                      </w:rPr>
                      <w:t>Ejecutiva</w:t>
                    </w:r>
                  </w:p>
                </w:txbxContent>
              </v:textbox>
              <w10:wrap type="none"/>
            </v:shape>
            <v:shape style="position:absolute;left:3319;top:4170;width:736;height:140" type="#_x0000_t202" filled="false" stroked="false">
              <v:textbox inset="0,0,0,0">
                <w:txbxContent>
                  <w:p>
                    <w:pPr>
                      <w:spacing w:line="139" w:lineRule="exact" w:before="0"/>
                      <w:ind w:left="0" w:right="-16" w:firstLine="0"/>
                      <w:jc w:val="left"/>
                      <w:rPr>
                        <w:rFonts w:ascii="Calibri" w:hAnsi="Calibri"/>
                        <w:b/>
                        <w:sz w:val="14"/>
                      </w:rPr>
                    </w:pPr>
                    <w:r>
                      <w:rPr>
                        <w:rFonts w:ascii="Calibri" w:hAnsi="Calibri"/>
                        <w:b/>
                        <w:color w:val="FFFFFF"/>
                        <w:sz w:val="14"/>
                      </w:rPr>
                      <w:t>Área</w:t>
                    </w:r>
                    <w:r>
                      <w:rPr>
                        <w:rFonts w:ascii="Calibri" w:hAnsi="Calibri"/>
                        <w:b/>
                        <w:color w:val="FFFFFF"/>
                        <w:spacing w:val="-10"/>
                        <w:sz w:val="14"/>
                      </w:rPr>
                      <w:t> </w:t>
                    </w:r>
                    <w:r>
                      <w:rPr>
                        <w:rFonts w:ascii="Calibri" w:hAnsi="Calibri"/>
                        <w:b/>
                        <w:color w:val="FFFFFF"/>
                        <w:sz w:val="14"/>
                      </w:rPr>
                      <w:t>Técnica</w:t>
                    </w:r>
                  </w:p>
                </w:txbxContent>
              </v:textbox>
              <w10:wrap type="none"/>
            </v:shape>
            <v:shape style="position:absolute;left:7849;top:4093;width:851;height:296" type="#_x0000_t202" filled="false" stroked="false">
              <v:textbox inset="0,0,0,0">
                <w:txbxContent>
                  <w:p>
                    <w:pPr>
                      <w:spacing w:line="135" w:lineRule="exact" w:before="0"/>
                      <w:ind w:left="0" w:right="2" w:firstLine="0"/>
                      <w:jc w:val="center"/>
                      <w:rPr>
                        <w:rFonts w:ascii="Calibri" w:hAnsi="Calibri"/>
                        <w:b/>
                        <w:sz w:val="14"/>
                      </w:rPr>
                    </w:pPr>
                    <w:r>
                      <w:rPr>
                        <w:rFonts w:ascii="Calibri" w:hAnsi="Calibri"/>
                        <w:b/>
                        <w:color w:val="FFFFFF"/>
                        <w:sz w:val="14"/>
                      </w:rPr>
                      <w:t>Área</w:t>
                    </w:r>
                  </w:p>
                  <w:p>
                    <w:pPr>
                      <w:spacing w:line="161" w:lineRule="exact" w:before="0"/>
                      <w:ind w:left="0" w:right="0" w:firstLine="0"/>
                      <w:jc w:val="center"/>
                      <w:rPr>
                        <w:rFonts w:ascii="Calibri"/>
                        <w:b/>
                        <w:sz w:val="14"/>
                      </w:rPr>
                    </w:pPr>
                    <w:r>
                      <w:rPr>
                        <w:rFonts w:ascii="Calibri"/>
                        <w:b/>
                        <w:color w:val="FFFFFF"/>
                        <w:spacing w:val="-1"/>
                        <w:sz w:val="14"/>
                      </w:rPr>
                      <w:t>Administrativa</w:t>
                    </w:r>
                  </w:p>
                </w:txbxContent>
              </v:textbox>
              <w10:wrap type="none"/>
            </v:shape>
            <v:shape style="position:absolute;left:1752;top:5023;width:814;height:296" type="#_x0000_t202" filled="false" stroked="false">
              <v:textbox inset="0,0,0,0">
                <w:txbxContent>
                  <w:p>
                    <w:pPr>
                      <w:spacing w:line="135" w:lineRule="exact" w:before="0"/>
                      <w:ind w:left="0" w:right="0" w:firstLine="0"/>
                      <w:jc w:val="center"/>
                      <w:rPr>
                        <w:rFonts w:ascii="Calibri" w:hAnsi="Calibri"/>
                        <w:b/>
                        <w:sz w:val="14"/>
                      </w:rPr>
                    </w:pPr>
                    <w:r>
                      <w:rPr>
                        <w:rFonts w:ascii="Calibri" w:hAnsi="Calibri"/>
                        <w:b/>
                        <w:color w:val="FFFFFF"/>
                        <w:sz w:val="14"/>
                      </w:rPr>
                      <w:t>Gestión y</w:t>
                    </w:r>
                  </w:p>
                  <w:p>
                    <w:pPr>
                      <w:spacing w:line="161" w:lineRule="exact" w:before="0"/>
                      <w:ind w:left="0" w:right="0" w:firstLine="0"/>
                      <w:jc w:val="center"/>
                      <w:rPr>
                        <w:rFonts w:ascii="Calibri"/>
                        <w:b/>
                        <w:sz w:val="14"/>
                      </w:rPr>
                    </w:pPr>
                    <w:r>
                      <w:rPr>
                        <w:rFonts w:ascii="Calibri"/>
                        <w:b/>
                        <w:color w:val="FFFFFF"/>
                        <w:spacing w:val="-1"/>
                        <w:sz w:val="14"/>
                      </w:rPr>
                      <w:t>Sostenibilidad</w:t>
                    </w:r>
                  </w:p>
                </w:txbxContent>
              </v:textbox>
              <w10:wrap type="none"/>
            </v:shape>
            <v:shape style="position:absolute;left:3326;top:4947;width:723;height:449" type="#_x0000_t202" filled="false" stroked="false">
              <v:textbox inset="0,0,0,0">
                <w:txbxContent>
                  <w:p>
                    <w:pPr>
                      <w:spacing w:line="135" w:lineRule="exact" w:before="0"/>
                      <w:ind w:left="60" w:right="0" w:firstLine="9"/>
                      <w:jc w:val="left"/>
                      <w:rPr>
                        <w:rFonts w:ascii="Calibri" w:hAnsi="Calibri"/>
                        <w:b/>
                        <w:sz w:val="14"/>
                      </w:rPr>
                    </w:pPr>
                    <w:r>
                      <w:rPr>
                        <w:rFonts w:ascii="Calibri" w:hAnsi="Calibri"/>
                        <w:b/>
                        <w:color w:val="FFFFFF"/>
                        <w:sz w:val="14"/>
                      </w:rPr>
                      <w:t>Educación</w:t>
                    </w:r>
                  </w:p>
                  <w:p>
                    <w:pPr>
                      <w:spacing w:line="154" w:lineRule="exact" w:before="2"/>
                      <w:ind w:left="0" w:right="0" w:firstLine="60"/>
                      <w:jc w:val="left"/>
                      <w:rPr>
                        <w:rFonts w:ascii="Calibri"/>
                        <w:b/>
                        <w:sz w:val="14"/>
                      </w:rPr>
                    </w:pPr>
                    <w:r>
                      <w:rPr>
                        <w:rFonts w:ascii="Calibri"/>
                        <w:b/>
                        <w:color w:val="FFFFFF"/>
                        <w:sz w:val="14"/>
                      </w:rPr>
                      <w:t>Desarrollo </w:t>
                    </w:r>
                    <w:r>
                      <w:rPr>
                        <w:rFonts w:ascii="Calibri"/>
                        <w:b/>
                        <w:color w:val="FFFFFF"/>
                        <w:w w:val="95"/>
                        <w:sz w:val="14"/>
                      </w:rPr>
                      <w:t>Comunitario</w:t>
                    </w:r>
                  </w:p>
                </w:txbxContent>
              </v:textbox>
              <w10:wrap type="none"/>
            </v:shape>
            <v:shape style="position:absolute;left:4723;top:5101;width:985;height:140" type="#_x0000_t202" filled="false" stroked="false">
              <v:textbox inset="0,0,0,0">
                <w:txbxContent>
                  <w:p>
                    <w:pPr>
                      <w:spacing w:line="139" w:lineRule="exact" w:before="0"/>
                      <w:ind w:left="0" w:right="-15" w:firstLine="0"/>
                      <w:jc w:val="left"/>
                      <w:rPr>
                        <w:rFonts w:ascii="Calibri" w:hAnsi="Calibri"/>
                        <w:b/>
                        <w:sz w:val="14"/>
                      </w:rPr>
                    </w:pPr>
                    <w:r>
                      <w:rPr>
                        <w:rFonts w:ascii="Calibri" w:hAnsi="Calibri"/>
                        <w:b/>
                        <w:color w:val="FFFFFF"/>
                        <w:sz w:val="14"/>
                      </w:rPr>
                      <w:t>Educación</w:t>
                    </w:r>
                    <w:r>
                      <w:rPr>
                        <w:rFonts w:ascii="Calibri" w:hAnsi="Calibri"/>
                        <w:b/>
                        <w:color w:val="FFFFFF"/>
                        <w:spacing w:val="-7"/>
                        <w:sz w:val="14"/>
                      </w:rPr>
                      <w:t> </w:t>
                    </w:r>
                    <w:r>
                      <w:rPr>
                        <w:rFonts w:ascii="Calibri" w:hAnsi="Calibri"/>
                        <w:b/>
                        <w:color w:val="FFFFFF"/>
                        <w:sz w:val="14"/>
                      </w:rPr>
                      <w:t>Básica</w:t>
                    </w:r>
                  </w:p>
                </w:txbxContent>
              </v:textbox>
              <w10:wrap type="none"/>
            </v:shape>
            <v:shape style="position:absolute;left:6195;top:5101;width:1102;height:140" type="#_x0000_t202" filled="false" stroked="false">
              <v:textbox inset="0,0,0,0">
                <w:txbxContent>
                  <w:p>
                    <w:pPr>
                      <w:spacing w:line="139" w:lineRule="exact" w:before="0"/>
                      <w:ind w:left="0" w:right="-13" w:firstLine="0"/>
                      <w:jc w:val="left"/>
                      <w:rPr>
                        <w:rFonts w:ascii="Calibri"/>
                        <w:sz w:val="14"/>
                      </w:rPr>
                    </w:pPr>
                    <w:r>
                      <w:rPr>
                        <w:rFonts w:ascii="Calibri"/>
                        <w:b/>
                        <w:color w:val="FFFFFF"/>
                        <w:sz w:val="14"/>
                      </w:rPr>
                      <w:t>Recursos</w:t>
                    </w:r>
                    <w:r>
                      <w:rPr>
                        <w:rFonts w:ascii="Calibri"/>
                        <w:b/>
                        <w:color w:val="FFFFFF"/>
                        <w:spacing w:val="-8"/>
                        <w:sz w:val="14"/>
                      </w:rPr>
                      <w:t> </w:t>
                    </w:r>
                    <w:r>
                      <w:rPr>
                        <w:rFonts w:ascii="Calibri"/>
                        <w:b/>
                        <w:color w:val="FFFFFF"/>
                        <w:sz w:val="14"/>
                      </w:rPr>
                      <w:t>Humano</w:t>
                    </w:r>
                    <w:r>
                      <w:rPr>
                        <w:rFonts w:ascii="Calibri"/>
                        <w:color w:val="FFFFFF"/>
                        <w:sz w:val="14"/>
                      </w:rPr>
                      <w:t>s</w:t>
                    </w:r>
                  </w:p>
                </w:txbxContent>
              </v:textbox>
              <w10:wrap type="none"/>
            </v:shape>
            <v:shape style="position:absolute;left:7907;top:5101;width:734;height:140" type="#_x0000_t202" filled="false" stroked="false">
              <v:textbox inset="0,0,0,0">
                <w:txbxContent>
                  <w:p>
                    <w:pPr>
                      <w:spacing w:line="139" w:lineRule="exact" w:before="0"/>
                      <w:ind w:left="0" w:right="-14" w:firstLine="0"/>
                      <w:jc w:val="left"/>
                      <w:rPr>
                        <w:rFonts w:ascii="Calibri"/>
                        <w:b/>
                        <w:sz w:val="14"/>
                      </w:rPr>
                    </w:pPr>
                    <w:r>
                      <w:rPr>
                        <w:rFonts w:ascii="Calibri"/>
                        <w:b/>
                        <w:color w:val="FFFFFF"/>
                        <w:spacing w:val="-1"/>
                        <w:sz w:val="14"/>
                      </w:rPr>
                      <w:t>Contabilidad</w:t>
                    </w:r>
                  </w:p>
                </w:txbxContent>
              </v:textbox>
              <w10:wrap type="none"/>
            </v:shape>
            <v:shape style="position:absolute;left:9513;top:5023;width:581;height:296" type="#_x0000_t202" filled="false" stroked="false">
              <v:textbox inset="0,0,0,0">
                <w:txbxContent>
                  <w:p>
                    <w:pPr>
                      <w:spacing w:line="135" w:lineRule="exact" w:before="0"/>
                      <w:ind w:left="0" w:right="-15" w:firstLine="38"/>
                      <w:jc w:val="left"/>
                      <w:rPr>
                        <w:rFonts w:ascii="Calibri"/>
                        <w:b/>
                        <w:sz w:val="14"/>
                      </w:rPr>
                    </w:pPr>
                    <w:r>
                      <w:rPr>
                        <w:rFonts w:ascii="Calibri"/>
                        <w:b/>
                        <w:color w:val="FFFFFF"/>
                        <w:sz w:val="14"/>
                      </w:rPr>
                      <w:t>Servicios</w:t>
                    </w:r>
                  </w:p>
                  <w:p>
                    <w:pPr>
                      <w:spacing w:line="161" w:lineRule="exact" w:before="0"/>
                      <w:ind w:left="0" w:right="-15" w:firstLine="0"/>
                      <w:jc w:val="left"/>
                      <w:rPr>
                        <w:rFonts w:ascii="Calibri"/>
                        <w:b/>
                        <w:sz w:val="14"/>
                      </w:rPr>
                    </w:pPr>
                    <w:r>
                      <w:rPr>
                        <w:rFonts w:ascii="Calibri"/>
                        <w:b/>
                        <w:color w:val="FFFFFF"/>
                        <w:spacing w:val="-1"/>
                        <w:sz w:val="14"/>
                      </w:rPr>
                      <w:t>Generales</w:t>
                    </w:r>
                  </w:p>
                </w:txbxContent>
              </v:textbox>
              <w10:wrap type="none"/>
            </v:shape>
            <w10:wrap type="topAndBottom"/>
          </v:group>
        </w:pict>
      </w:r>
    </w:p>
    <w:p>
      <w:pPr>
        <w:pStyle w:val="BodyText"/>
      </w:pPr>
    </w:p>
    <w:p>
      <w:pPr>
        <w:pStyle w:val="BodyText"/>
        <w:spacing w:before="9"/>
        <w:rPr>
          <w:sz w:val="32"/>
        </w:rPr>
      </w:pPr>
    </w:p>
    <w:p>
      <w:pPr>
        <w:spacing w:before="0"/>
        <w:ind w:left="5392" w:right="0" w:firstLine="0"/>
        <w:jc w:val="left"/>
        <w:rPr>
          <w:sz w:val="20"/>
        </w:rPr>
      </w:pPr>
      <w:r>
        <w:rPr>
          <w:sz w:val="20"/>
        </w:rPr>
        <w:t>Vigente desde Septiembre del 2012</w:t>
      </w:r>
    </w:p>
    <w:p>
      <w:pPr>
        <w:spacing w:after="0"/>
        <w:jc w:val="left"/>
        <w:rPr>
          <w:sz w:val="20"/>
        </w:rPr>
        <w:sectPr>
          <w:pgSz w:w="11910" w:h="16840"/>
          <w:pgMar w:header="0" w:footer="1041" w:top="1400" w:bottom="1420" w:left="1480" w:right="1300"/>
        </w:sectPr>
      </w:pPr>
    </w:p>
    <w:p>
      <w:pPr>
        <w:pStyle w:val="BodyText"/>
        <w:spacing w:before="4"/>
        <w:rPr>
          <w:rFonts w:ascii="Times New Roman"/>
          <w:sz w:val="13"/>
        </w:rPr>
      </w:pPr>
    </w:p>
    <w:p>
      <w:pPr>
        <w:pStyle w:val="BodyText"/>
        <w:ind w:left="300"/>
        <w:rPr>
          <w:rFonts w:ascii="Times New Roman"/>
          <w:sz w:val="20"/>
        </w:rPr>
      </w:pPr>
      <w:r>
        <w:rPr>
          <w:rFonts w:ascii="Times New Roman"/>
          <w:sz w:val="20"/>
        </w:rPr>
        <w:drawing>
          <wp:inline distT="0" distB="0" distL="0" distR="0">
            <wp:extent cx="3737533" cy="3432429"/>
            <wp:effectExtent l="0" t="0" r="0" b="0"/>
            <wp:docPr id="13" name="image43.jpeg" descr=""/>
            <wp:cNvGraphicFramePr>
              <a:graphicFrameLocks noChangeAspect="1"/>
            </wp:cNvGraphicFramePr>
            <a:graphic>
              <a:graphicData uri="http://schemas.openxmlformats.org/drawingml/2006/picture">
                <pic:pic>
                  <pic:nvPicPr>
                    <pic:cNvPr id="14" name="image43.jpeg"/>
                    <pic:cNvPicPr/>
                  </pic:nvPicPr>
                  <pic:blipFill>
                    <a:blip r:embed="rId48" cstate="print"/>
                    <a:stretch>
                      <a:fillRect/>
                    </a:stretch>
                  </pic:blipFill>
                  <pic:spPr>
                    <a:xfrm>
                      <a:off x="0" y="0"/>
                      <a:ext cx="3737533" cy="3432429"/>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1"/>
        <w:rPr>
          <w:rFonts w:ascii="Times New Roman"/>
          <w:sz w:val="10"/>
        </w:rPr>
      </w:pPr>
      <w:r>
        <w:rPr/>
        <w:drawing>
          <wp:anchor distT="0" distB="0" distL="0" distR="0" allowOverlap="1" layoutInCell="1" locked="0" behindDoc="0" simplePos="0" relativeHeight="1480">
            <wp:simplePos x="0" y="0"/>
            <wp:positionH relativeFrom="page">
              <wp:posOffset>1530096</wp:posOffset>
            </wp:positionH>
            <wp:positionV relativeFrom="paragraph">
              <wp:posOffset>98830</wp:posOffset>
            </wp:positionV>
            <wp:extent cx="4071865" cy="3253263"/>
            <wp:effectExtent l="0" t="0" r="0" b="0"/>
            <wp:wrapTopAndBottom/>
            <wp:docPr id="15" name="image44.jpeg" descr=""/>
            <wp:cNvGraphicFramePr>
              <a:graphicFrameLocks noChangeAspect="1"/>
            </wp:cNvGraphicFramePr>
            <a:graphic>
              <a:graphicData uri="http://schemas.openxmlformats.org/drawingml/2006/picture">
                <pic:pic>
                  <pic:nvPicPr>
                    <pic:cNvPr id="16" name="image44.jpeg"/>
                    <pic:cNvPicPr/>
                  </pic:nvPicPr>
                  <pic:blipFill>
                    <a:blip r:embed="rId49" cstate="print"/>
                    <a:stretch>
                      <a:fillRect/>
                    </a:stretch>
                  </pic:blipFill>
                  <pic:spPr>
                    <a:xfrm>
                      <a:off x="0" y="0"/>
                      <a:ext cx="4071865" cy="3253263"/>
                    </a:xfrm>
                    <a:prstGeom prst="rect">
                      <a:avLst/>
                    </a:prstGeom>
                  </pic:spPr>
                </pic:pic>
              </a:graphicData>
            </a:graphic>
          </wp:anchor>
        </w:drawing>
      </w:r>
    </w:p>
    <w:p>
      <w:pPr>
        <w:spacing w:after="0"/>
        <w:rPr>
          <w:rFonts w:ascii="Times New Roman"/>
          <w:sz w:val="10"/>
        </w:rPr>
        <w:sectPr>
          <w:pgSz w:w="11910" w:h="16840"/>
          <w:pgMar w:header="0" w:footer="1041" w:top="1580" w:bottom="1240" w:left="1560" w:right="1420"/>
        </w:sectPr>
      </w:pPr>
    </w:p>
    <w:p>
      <w:pPr>
        <w:pStyle w:val="BodyText"/>
        <w:rPr>
          <w:rFonts w:ascii="Times New Roman"/>
          <w:sz w:val="20"/>
        </w:rPr>
      </w:pPr>
    </w:p>
    <w:p>
      <w:pPr>
        <w:pStyle w:val="BodyText"/>
        <w:spacing w:before="6"/>
        <w:rPr>
          <w:rFonts w:ascii="Times New Roman"/>
          <w:sz w:val="22"/>
        </w:rPr>
      </w:pPr>
    </w:p>
    <w:p>
      <w:pPr>
        <w:pStyle w:val="BodyText"/>
        <w:ind w:left="849"/>
        <w:rPr>
          <w:rFonts w:ascii="Times New Roman"/>
          <w:sz w:val="20"/>
        </w:rPr>
      </w:pPr>
      <w:r>
        <w:rPr>
          <w:rFonts w:ascii="Times New Roman"/>
          <w:sz w:val="20"/>
        </w:rPr>
        <w:drawing>
          <wp:inline distT="0" distB="0" distL="0" distR="0">
            <wp:extent cx="5394712" cy="2376297"/>
            <wp:effectExtent l="0" t="0" r="0" b="0"/>
            <wp:docPr id="17" name="image45.jpeg" descr=""/>
            <wp:cNvGraphicFramePr>
              <a:graphicFrameLocks noChangeAspect="1"/>
            </wp:cNvGraphicFramePr>
            <a:graphic>
              <a:graphicData uri="http://schemas.openxmlformats.org/drawingml/2006/picture">
                <pic:pic>
                  <pic:nvPicPr>
                    <pic:cNvPr id="18" name="image45.jpeg"/>
                    <pic:cNvPicPr/>
                  </pic:nvPicPr>
                  <pic:blipFill>
                    <a:blip r:embed="rId50" cstate="print"/>
                    <a:stretch>
                      <a:fillRect/>
                    </a:stretch>
                  </pic:blipFill>
                  <pic:spPr>
                    <a:xfrm>
                      <a:off x="0" y="0"/>
                      <a:ext cx="5394712" cy="2376297"/>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3"/>
        <w:rPr>
          <w:rFonts w:ascii="Times New Roman"/>
          <w:sz w:val="15"/>
        </w:rPr>
      </w:pPr>
      <w:r>
        <w:rPr/>
        <w:drawing>
          <wp:anchor distT="0" distB="0" distL="0" distR="0" allowOverlap="1" layoutInCell="1" locked="0" behindDoc="0" simplePos="0" relativeHeight="1504">
            <wp:simplePos x="0" y="0"/>
            <wp:positionH relativeFrom="page">
              <wp:posOffset>1530096</wp:posOffset>
            </wp:positionH>
            <wp:positionV relativeFrom="paragraph">
              <wp:posOffset>136803</wp:posOffset>
            </wp:positionV>
            <wp:extent cx="5351802" cy="4118514"/>
            <wp:effectExtent l="0" t="0" r="0" b="0"/>
            <wp:wrapTopAndBottom/>
            <wp:docPr id="19" name="image46.jpeg" descr=""/>
            <wp:cNvGraphicFramePr>
              <a:graphicFrameLocks noChangeAspect="1"/>
            </wp:cNvGraphicFramePr>
            <a:graphic>
              <a:graphicData uri="http://schemas.openxmlformats.org/drawingml/2006/picture">
                <pic:pic>
                  <pic:nvPicPr>
                    <pic:cNvPr id="20" name="image46.jpeg"/>
                    <pic:cNvPicPr/>
                  </pic:nvPicPr>
                  <pic:blipFill>
                    <a:blip r:embed="rId51" cstate="print"/>
                    <a:stretch>
                      <a:fillRect/>
                    </a:stretch>
                  </pic:blipFill>
                  <pic:spPr>
                    <a:xfrm>
                      <a:off x="0" y="0"/>
                      <a:ext cx="5351802" cy="4118514"/>
                    </a:xfrm>
                    <a:prstGeom prst="rect">
                      <a:avLst/>
                    </a:prstGeom>
                  </pic:spPr>
                </pic:pic>
              </a:graphicData>
            </a:graphic>
          </wp:anchor>
        </w:drawing>
      </w:r>
    </w:p>
    <w:p>
      <w:pPr>
        <w:spacing w:after="0"/>
        <w:rPr>
          <w:rFonts w:ascii="Times New Roman"/>
          <w:sz w:val="15"/>
        </w:rPr>
        <w:sectPr>
          <w:pgSz w:w="11910" w:h="16840"/>
          <w:pgMar w:header="0" w:footer="1041" w:top="1580" w:bottom="1240" w:left="1560" w:right="8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1"/>
        </w:rPr>
      </w:pPr>
    </w:p>
    <w:p>
      <w:pPr>
        <w:pStyle w:val="BodyText"/>
        <w:ind w:left="640"/>
        <w:rPr>
          <w:rFonts w:ascii="Times New Roman"/>
          <w:sz w:val="20"/>
        </w:rPr>
      </w:pPr>
      <w:r>
        <w:rPr>
          <w:rFonts w:ascii="Times New Roman"/>
          <w:sz w:val="20"/>
        </w:rPr>
        <w:pict>
          <v:group style="width:202.5pt;height:123.5pt;mso-position-horizontal-relative:char;mso-position-vertical-relative:line" coordorigin="0,0" coordsize="4050,2470">
            <v:shape style="position:absolute;left:0;top:0;width:3039;height:2470" type="#_x0000_t75" stroked="false">
              <v:imagedata r:id="rId52" o:title=""/>
            </v:shape>
            <v:shape style="position:absolute;left:2952;top:618;width:1098;height:1104" type="#_x0000_t75" stroked="false">
              <v:imagedata r:id="rId53" o:title=""/>
            </v:shape>
          </v:group>
        </w:pict>
      </w:r>
      <w:r>
        <w:rPr>
          <w:rFonts w:ascii="Times New Roman"/>
          <w:sz w:val="20"/>
        </w:rPr>
      </w:r>
    </w:p>
    <w:p>
      <w:pPr>
        <w:pStyle w:val="BodyText"/>
        <w:spacing w:before="10"/>
        <w:rPr>
          <w:rFonts w:ascii="Times New Roman"/>
          <w:sz w:val="14"/>
        </w:rPr>
      </w:pPr>
    </w:p>
    <w:p>
      <w:pPr>
        <w:pStyle w:val="BodyText"/>
        <w:spacing w:line="259" w:lineRule="auto" w:before="25"/>
        <w:ind w:left="362" w:right="347"/>
      </w:pPr>
      <w:r>
        <w:rPr/>
        <w:t>Durante el 2015 CIAZO desarrolló programas y proyectos en nueve de los catorce departamentos del país. Es pertinente aclarar que se trabaja en los territorios de influencia de los organismos asociados a CIAZO.</w:t>
      </w:r>
    </w:p>
    <w:p>
      <w:pPr>
        <w:pStyle w:val="BodyText"/>
        <w:spacing w:before="6"/>
        <w:rPr>
          <w:sz w:val="11"/>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68"/>
        <w:gridCol w:w="6664"/>
      </w:tblGrid>
      <w:tr>
        <w:trPr>
          <w:trHeight w:val="688" w:hRule="exact"/>
        </w:trPr>
        <w:tc>
          <w:tcPr>
            <w:tcW w:w="2268" w:type="dxa"/>
            <w:tcBorders>
              <w:bottom w:val="single" w:sz="5" w:space="0" w:color="FFFFFF"/>
            </w:tcBorders>
            <w:shd w:val="clear" w:color="auto" w:fill="999999"/>
          </w:tcPr>
          <w:p>
            <w:pPr>
              <w:pStyle w:val="TableParagraph"/>
              <w:spacing w:line="342" w:lineRule="exact"/>
              <w:ind w:left="108"/>
              <w:rPr>
                <w:b/>
                <w:sz w:val="28"/>
              </w:rPr>
            </w:pPr>
            <w:r>
              <w:rPr>
                <w:b/>
                <w:color w:val="FFFFFF"/>
                <w:sz w:val="28"/>
              </w:rPr>
              <w:t>DEPARTAMENTO</w:t>
            </w:r>
          </w:p>
        </w:tc>
        <w:tc>
          <w:tcPr>
            <w:tcW w:w="6664" w:type="dxa"/>
            <w:tcBorders>
              <w:bottom w:val="single" w:sz="5" w:space="0" w:color="FFFFFF"/>
            </w:tcBorders>
            <w:shd w:val="clear" w:color="auto" w:fill="999999"/>
          </w:tcPr>
          <w:p>
            <w:pPr>
              <w:pStyle w:val="TableParagraph"/>
              <w:spacing w:line="342" w:lineRule="exact"/>
              <w:ind w:left="108"/>
              <w:rPr>
                <w:b/>
                <w:sz w:val="28"/>
              </w:rPr>
            </w:pPr>
            <w:r>
              <w:rPr>
                <w:b/>
                <w:sz w:val="28"/>
              </w:rPr>
              <w:t>MUNICIPIO</w:t>
            </w:r>
          </w:p>
        </w:tc>
      </w:tr>
      <w:tr>
        <w:trPr>
          <w:trHeight w:val="1036" w:hRule="exact"/>
        </w:trPr>
        <w:tc>
          <w:tcPr>
            <w:tcW w:w="2268" w:type="dxa"/>
            <w:tcBorders>
              <w:top w:val="single" w:sz="5" w:space="0" w:color="FFFFFF"/>
              <w:bottom w:val="single" w:sz="4" w:space="0" w:color="FFFFFF"/>
            </w:tcBorders>
            <w:shd w:val="clear" w:color="auto" w:fill="000000"/>
          </w:tcPr>
          <w:p>
            <w:pPr>
              <w:pStyle w:val="TableParagraph"/>
              <w:spacing w:before="6"/>
              <w:rPr>
                <w:rFonts w:ascii="Comic Sans MS"/>
                <w:sz w:val="24"/>
              </w:rPr>
            </w:pPr>
          </w:p>
          <w:p>
            <w:pPr>
              <w:pStyle w:val="TableParagraph"/>
              <w:ind w:left="108"/>
              <w:rPr>
                <w:b/>
                <w:sz w:val="28"/>
              </w:rPr>
            </w:pPr>
            <w:r>
              <w:rPr>
                <w:b/>
                <w:color w:val="FFFFFF"/>
                <w:sz w:val="28"/>
              </w:rPr>
              <w:t>Ahuachapán</w:t>
            </w:r>
          </w:p>
        </w:tc>
        <w:tc>
          <w:tcPr>
            <w:tcW w:w="6664" w:type="dxa"/>
            <w:tcBorders>
              <w:top w:val="single" w:sz="5" w:space="0" w:color="FFFFFF"/>
              <w:bottom w:val="single" w:sz="4" w:space="0" w:color="FFFFFF"/>
            </w:tcBorders>
            <w:shd w:val="clear" w:color="auto" w:fill="D4DCE3"/>
          </w:tcPr>
          <w:p>
            <w:pPr>
              <w:pStyle w:val="TableParagraph"/>
              <w:spacing w:before="1"/>
              <w:rPr>
                <w:rFonts w:ascii="Comic Sans MS"/>
                <w:sz w:val="26"/>
              </w:rPr>
            </w:pPr>
          </w:p>
          <w:p>
            <w:pPr>
              <w:pStyle w:val="TableParagraph"/>
              <w:spacing w:before="1"/>
              <w:ind w:left="108"/>
              <w:rPr>
                <w:b/>
                <w:sz w:val="24"/>
              </w:rPr>
            </w:pPr>
            <w:r>
              <w:rPr>
                <w:b/>
                <w:sz w:val="24"/>
              </w:rPr>
              <w:t>Guaymango</w:t>
            </w:r>
          </w:p>
        </w:tc>
      </w:tr>
      <w:tr>
        <w:trPr>
          <w:trHeight w:val="694" w:hRule="exact"/>
        </w:trPr>
        <w:tc>
          <w:tcPr>
            <w:tcW w:w="2268" w:type="dxa"/>
            <w:tcBorders>
              <w:top w:val="single" w:sz="4" w:space="0" w:color="FFFFFF"/>
              <w:bottom w:val="single" w:sz="4" w:space="0" w:color="FFFFFF"/>
            </w:tcBorders>
            <w:shd w:val="clear" w:color="auto" w:fill="000000"/>
          </w:tcPr>
          <w:p>
            <w:pPr>
              <w:pStyle w:val="TableParagraph"/>
              <w:spacing w:line="342" w:lineRule="exact"/>
              <w:ind w:left="108"/>
              <w:rPr>
                <w:b/>
                <w:sz w:val="28"/>
              </w:rPr>
            </w:pPr>
            <w:r>
              <w:rPr>
                <w:b/>
                <w:color w:val="FFFFFF"/>
                <w:sz w:val="28"/>
              </w:rPr>
              <w:t>Sonsonate</w:t>
            </w:r>
          </w:p>
        </w:tc>
        <w:tc>
          <w:tcPr>
            <w:tcW w:w="6664" w:type="dxa"/>
            <w:tcBorders>
              <w:top w:val="single" w:sz="4" w:space="0" w:color="FFFFFF"/>
              <w:bottom w:val="single" w:sz="4" w:space="0" w:color="FFFFFF"/>
            </w:tcBorders>
            <w:shd w:val="clear" w:color="auto" w:fill="FAE3D4"/>
          </w:tcPr>
          <w:p>
            <w:pPr>
              <w:pStyle w:val="TableParagraph"/>
              <w:spacing w:before="194"/>
              <w:ind w:left="108"/>
              <w:rPr>
                <w:b/>
                <w:sz w:val="24"/>
              </w:rPr>
            </w:pPr>
            <w:r>
              <w:rPr>
                <w:b/>
                <w:sz w:val="24"/>
              </w:rPr>
              <w:t>Nahuizalco, Armenia, Izalco</w:t>
            </w:r>
          </w:p>
        </w:tc>
      </w:tr>
      <w:tr>
        <w:trPr>
          <w:trHeight w:val="1035" w:hRule="exact"/>
        </w:trPr>
        <w:tc>
          <w:tcPr>
            <w:tcW w:w="2268" w:type="dxa"/>
            <w:tcBorders>
              <w:top w:val="single" w:sz="4" w:space="0" w:color="FFFFFF"/>
              <w:bottom w:val="single" w:sz="4" w:space="0" w:color="FFFFFF"/>
            </w:tcBorders>
            <w:shd w:val="clear" w:color="auto" w:fill="000000"/>
          </w:tcPr>
          <w:p>
            <w:pPr>
              <w:pStyle w:val="TableParagraph"/>
              <w:spacing w:before="6"/>
              <w:rPr>
                <w:rFonts w:ascii="Comic Sans MS"/>
                <w:sz w:val="24"/>
              </w:rPr>
            </w:pPr>
          </w:p>
          <w:p>
            <w:pPr>
              <w:pStyle w:val="TableParagraph"/>
              <w:ind w:left="108"/>
              <w:rPr>
                <w:b/>
                <w:sz w:val="28"/>
              </w:rPr>
            </w:pPr>
            <w:r>
              <w:rPr>
                <w:b/>
                <w:color w:val="FFFFFF"/>
                <w:sz w:val="28"/>
              </w:rPr>
              <w:t>La Libertad</w:t>
            </w:r>
          </w:p>
        </w:tc>
        <w:tc>
          <w:tcPr>
            <w:tcW w:w="6664" w:type="dxa"/>
            <w:tcBorders>
              <w:top w:val="single" w:sz="4" w:space="0" w:color="FFFFFF"/>
              <w:bottom w:val="single" w:sz="4" w:space="0" w:color="FFFFFF"/>
            </w:tcBorders>
            <w:shd w:val="clear" w:color="auto" w:fill="D4DCE3"/>
          </w:tcPr>
          <w:p>
            <w:pPr>
              <w:pStyle w:val="TableParagraph"/>
              <w:spacing w:before="4"/>
              <w:rPr>
                <w:rFonts w:ascii="Comic Sans MS"/>
                <w:sz w:val="26"/>
              </w:rPr>
            </w:pPr>
          </w:p>
          <w:p>
            <w:pPr>
              <w:pStyle w:val="TableParagraph"/>
              <w:spacing w:before="1"/>
              <w:ind w:left="108"/>
              <w:rPr>
                <w:b/>
                <w:sz w:val="24"/>
              </w:rPr>
            </w:pPr>
            <w:r>
              <w:rPr>
                <w:b/>
                <w:sz w:val="24"/>
              </w:rPr>
              <w:t>San Pablo Tacachico</w:t>
            </w:r>
          </w:p>
        </w:tc>
      </w:tr>
      <w:tr>
        <w:trPr>
          <w:trHeight w:val="1037" w:hRule="exact"/>
        </w:trPr>
        <w:tc>
          <w:tcPr>
            <w:tcW w:w="2268" w:type="dxa"/>
            <w:tcBorders>
              <w:top w:val="single" w:sz="4" w:space="0" w:color="FFFFFF"/>
              <w:bottom w:val="single" w:sz="4" w:space="0" w:color="FFFFFF"/>
            </w:tcBorders>
            <w:shd w:val="clear" w:color="auto" w:fill="000000"/>
          </w:tcPr>
          <w:p>
            <w:pPr>
              <w:pStyle w:val="TableParagraph"/>
              <w:spacing w:before="8"/>
              <w:rPr>
                <w:rFonts w:ascii="Comic Sans MS"/>
                <w:sz w:val="24"/>
              </w:rPr>
            </w:pPr>
          </w:p>
          <w:p>
            <w:pPr>
              <w:pStyle w:val="TableParagraph"/>
              <w:ind w:left="108"/>
              <w:rPr>
                <w:b/>
                <w:sz w:val="28"/>
              </w:rPr>
            </w:pPr>
            <w:r>
              <w:rPr>
                <w:b/>
                <w:color w:val="FFFFFF"/>
                <w:sz w:val="28"/>
              </w:rPr>
              <w:t>San Salvador</w:t>
            </w:r>
          </w:p>
        </w:tc>
        <w:tc>
          <w:tcPr>
            <w:tcW w:w="6664" w:type="dxa"/>
            <w:tcBorders>
              <w:top w:val="single" w:sz="4" w:space="0" w:color="FFFFFF"/>
              <w:bottom w:val="single" w:sz="4" w:space="0" w:color="FFFFFF"/>
            </w:tcBorders>
            <w:shd w:val="clear" w:color="auto" w:fill="FAE3D4"/>
          </w:tcPr>
          <w:p>
            <w:pPr>
              <w:pStyle w:val="TableParagraph"/>
              <w:spacing w:before="4"/>
              <w:rPr>
                <w:rFonts w:ascii="Comic Sans MS"/>
                <w:sz w:val="26"/>
              </w:rPr>
            </w:pPr>
          </w:p>
          <w:p>
            <w:pPr>
              <w:pStyle w:val="TableParagraph"/>
              <w:ind w:left="108"/>
              <w:rPr>
                <w:b/>
                <w:sz w:val="24"/>
              </w:rPr>
            </w:pPr>
            <w:r>
              <w:rPr>
                <w:b/>
                <w:sz w:val="24"/>
              </w:rPr>
              <w:t>Nejapa, Aguilares, San Salvador</w:t>
            </w:r>
          </w:p>
        </w:tc>
      </w:tr>
      <w:tr>
        <w:trPr>
          <w:trHeight w:val="1034" w:hRule="exact"/>
        </w:trPr>
        <w:tc>
          <w:tcPr>
            <w:tcW w:w="2268" w:type="dxa"/>
            <w:tcBorders>
              <w:top w:val="single" w:sz="4" w:space="0" w:color="FFFFFF"/>
              <w:bottom w:val="single" w:sz="4" w:space="0" w:color="FFFFFF"/>
            </w:tcBorders>
            <w:shd w:val="clear" w:color="auto" w:fill="000000"/>
          </w:tcPr>
          <w:p>
            <w:pPr>
              <w:pStyle w:val="TableParagraph"/>
              <w:spacing w:before="6"/>
              <w:rPr>
                <w:rFonts w:ascii="Comic Sans MS"/>
                <w:sz w:val="24"/>
              </w:rPr>
            </w:pPr>
          </w:p>
          <w:p>
            <w:pPr>
              <w:pStyle w:val="TableParagraph"/>
              <w:ind w:left="108"/>
              <w:rPr>
                <w:b/>
                <w:sz w:val="28"/>
              </w:rPr>
            </w:pPr>
            <w:r>
              <w:rPr>
                <w:b/>
                <w:color w:val="FFFFFF"/>
                <w:sz w:val="28"/>
              </w:rPr>
              <w:t>Cuscatlán</w:t>
            </w:r>
          </w:p>
        </w:tc>
        <w:tc>
          <w:tcPr>
            <w:tcW w:w="6664" w:type="dxa"/>
            <w:tcBorders>
              <w:top w:val="single" w:sz="4" w:space="0" w:color="FFFFFF"/>
              <w:bottom w:val="single" w:sz="4" w:space="0" w:color="FFFFFF"/>
            </w:tcBorders>
            <w:shd w:val="clear" w:color="auto" w:fill="D4DCE3"/>
          </w:tcPr>
          <w:p>
            <w:pPr>
              <w:pStyle w:val="TableParagraph"/>
              <w:spacing w:before="1"/>
              <w:rPr>
                <w:rFonts w:ascii="Comic Sans MS"/>
                <w:sz w:val="26"/>
              </w:rPr>
            </w:pPr>
          </w:p>
          <w:p>
            <w:pPr>
              <w:pStyle w:val="TableParagraph"/>
              <w:spacing w:before="1"/>
              <w:ind w:left="108"/>
              <w:rPr>
                <w:b/>
                <w:sz w:val="24"/>
              </w:rPr>
            </w:pPr>
            <w:r>
              <w:rPr>
                <w:b/>
                <w:sz w:val="24"/>
              </w:rPr>
              <w:t>Suchitoto</w:t>
            </w:r>
          </w:p>
        </w:tc>
      </w:tr>
      <w:tr>
        <w:trPr>
          <w:trHeight w:val="1036" w:hRule="exact"/>
        </w:trPr>
        <w:tc>
          <w:tcPr>
            <w:tcW w:w="2268" w:type="dxa"/>
            <w:tcBorders>
              <w:top w:val="single" w:sz="4" w:space="0" w:color="FFFFFF"/>
              <w:bottom w:val="single" w:sz="5" w:space="0" w:color="FFFFFF"/>
            </w:tcBorders>
            <w:shd w:val="clear" w:color="auto" w:fill="000000"/>
          </w:tcPr>
          <w:p>
            <w:pPr>
              <w:pStyle w:val="TableParagraph"/>
              <w:spacing w:before="8"/>
              <w:rPr>
                <w:rFonts w:ascii="Comic Sans MS"/>
                <w:sz w:val="24"/>
              </w:rPr>
            </w:pPr>
          </w:p>
          <w:p>
            <w:pPr>
              <w:pStyle w:val="TableParagraph"/>
              <w:ind w:left="108"/>
              <w:rPr>
                <w:b/>
                <w:sz w:val="28"/>
              </w:rPr>
            </w:pPr>
            <w:r>
              <w:rPr>
                <w:b/>
                <w:color w:val="FFFFFF"/>
                <w:sz w:val="28"/>
              </w:rPr>
              <w:t>Usulután</w:t>
            </w:r>
          </w:p>
        </w:tc>
        <w:tc>
          <w:tcPr>
            <w:tcW w:w="6664" w:type="dxa"/>
            <w:tcBorders>
              <w:top w:val="single" w:sz="4" w:space="0" w:color="FFFFFF"/>
              <w:bottom w:val="single" w:sz="5" w:space="0" w:color="FFFFFF"/>
            </w:tcBorders>
            <w:shd w:val="clear" w:color="auto" w:fill="FAE3D4"/>
          </w:tcPr>
          <w:p>
            <w:pPr>
              <w:pStyle w:val="TableParagraph"/>
              <w:spacing w:before="4"/>
              <w:rPr>
                <w:rFonts w:ascii="Comic Sans MS"/>
                <w:sz w:val="26"/>
              </w:rPr>
            </w:pPr>
          </w:p>
          <w:p>
            <w:pPr>
              <w:pStyle w:val="TableParagraph"/>
              <w:ind w:left="108"/>
              <w:rPr>
                <w:b/>
                <w:sz w:val="24"/>
              </w:rPr>
            </w:pPr>
            <w:r>
              <w:rPr>
                <w:b/>
                <w:sz w:val="24"/>
              </w:rPr>
              <w:t>Jiquilisco, San Francisco Javier</w:t>
            </w:r>
          </w:p>
        </w:tc>
      </w:tr>
      <w:tr>
        <w:trPr>
          <w:trHeight w:val="1036" w:hRule="exact"/>
        </w:trPr>
        <w:tc>
          <w:tcPr>
            <w:tcW w:w="2268" w:type="dxa"/>
            <w:tcBorders>
              <w:top w:val="single" w:sz="5" w:space="0" w:color="FFFFFF"/>
              <w:bottom w:val="single" w:sz="4" w:space="0" w:color="FFFFFF"/>
            </w:tcBorders>
            <w:shd w:val="clear" w:color="auto" w:fill="000000"/>
          </w:tcPr>
          <w:p>
            <w:pPr>
              <w:pStyle w:val="TableParagraph"/>
              <w:spacing w:before="6"/>
              <w:rPr>
                <w:rFonts w:ascii="Comic Sans MS"/>
                <w:sz w:val="24"/>
              </w:rPr>
            </w:pPr>
          </w:p>
          <w:p>
            <w:pPr>
              <w:pStyle w:val="TableParagraph"/>
              <w:ind w:left="108"/>
              <w:rPr>
                <w:b/>
                <w:sz w:val="28"/>
              </w:rPr>
            </w:pPr>
            <w:r>
              <w:rPr>
                <w:b/>
                <w:color w:val="FFFFFF"/>
                <w:sz w:val="28"/>
              </w:rPr>
              <w:t>Chalatenango</w:t>
            </w:r>
          </w:p>
        </w:tc>
        <w:tc>
          <w:tcPr>
            <w:tcW w:w="6664" w:type="dxa"/>
            <w:tcBorders>
              <w:top w:val="single" w:sz="5" w:space="0" w:color="FFFFFF"/>
              <w:bottom w:val="single" w:sz="4" w:space="0" w:color="FFFFFF"/>
            </w:tcBorders>
            <w:shd w:val="clear" w:color="auto" w:fill="D4DCE3"/>
          </w:tcPr>
          <w:p>
            <w:pPr>
              <w:pStyle w:val="TableParagraph"/>
              <w:spacing w:before="2"/>
              <w:rPr>
                <w:rFonts w:ascii="Comic Sans MS"/>
                <w:sz w:val="26"/>
              </w:rPr>
            </w:pPr>
          </w:p>
          <w:p>
            <w:pPr>
              <w:pStyle w:val="TableParagraph"/>
              <w:ind w:left="108"/>
              <w:rPr>
                <w:b/>
                <w:sz w:val="24"/>
              </w:rPr>
            </w:pPr>
            <w:r>
              <w:rPr>
                <w:b/>
                <w:sz w:val="24"/>
              </w:rPr>
              <w:t>Nueva Trinidad y Arcatao</w:t>
            </w:r>
          </w:p>
        </w:tc>
      </w:tr>
      <w:tr>
        <w:trPr>
          <w:trHeight w:val="1176" w:hRule="exact"/>
        </w:trPr>
        <w:tc>
          <w:tcPr>
            <w:tcW w:w="2268" w:type="dxa"/>
            <w:tcBorders>
              <w:top w:val="single" w:sz="4" w:space="0" w:color="FFFFFF"/>
            </w:tcBorders>
            <w:shd w:val="clear" w:color="auto" w:fill="000000"/>
          </w:tcPr>
          <w:p>
            <w:pPr>
              <w:pStyle w:val="TableParagraph"/>
              <w:spacing w:before="10"/>
              <w:rPr>
                <w:rFonts w:ascii="Comic Sans MS"/>
                <w:sz w:val="29"/>
              </w:rPr>
            </w:pPr>
          </w:p>
          <w:p>
            <w:pPr>
              <w:pStyle w:val="TableParagraph"/>
              <w:spacing w:before="1"/>
              <w:ind w:left="108"/>
              <w:rPr>
                <w:b/>
                <w:sz w:val="28"/>
              </w:rPr>
            </w:pPr>
            <w:r>
              <w:rPr>
                <w:b/>
                <w:color w:val="FFFFFF"/>
                <w:sz w:val="28"/>
              </w:rPr>
              <w:t>San Miguel</w:t>
            </w:r>
          </w:p>
        </w:tc>
        <w:tc>
          <w:tcPr>
            <w:tcW w:w="6664" w:type="dxa"/>
            <w:tcBorders>
              <w:top w:val="single" w:sz="4" w:space="0" w:color="FFFFFF"/>
            </w:tcBorders>
            <w:shd w:val="clear" w:color="auto" w:fill="FAE3D4"/>
          </w:tcPr>
          <w:p>
            <w:pPr>
              <w:pStyle w:val="TableParagraph"/>
              <w:ind w:left="108" w:right="105"/>
              <w:jc w:val="both"/>
              <w:rPr>
                <w:b/>
                <w:sz w:val="24"/>
              </w:rPr>
            </w:pPr>
            <w:r>
              <w:rPr>
                <w:b/>
                <w:sz w:val="22"/>
              </w:rPr>
              <w:t>Chapeltique, San Luis de La Reina, San Gerardo, Carolina, </w:t>
            </w:r>
            <w:r>
              <w:rPr>
                <w:b/>
                <w:sz w:val="24"/>
              </w:rPr>
              <w:t>Sesori, Ciudad Barrios, Nuevo Edén de San Juan, San Antonio del  Mosco.</w:t>
            </w:r>
          </w:p>
        </w:tc>
      </w:tr>
    </w:tbl>
    <w:p>
      <w:pPr>
        <w:spacing w:after="0"/>
        <w:jc w:val="both"/>
        <w:rPr>
          <w:sz w:val="24"/>
        </w:rPr>
        <w:sectPr>
          <w:pgSz w:w="11910" w:h="16840"/>
          <w:pgMar w:header="0" w:footer="1041" w:top="1580" w:bottom="1240" w:left="1340" w:right="1420"/>
        </w:sect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68"/>
        <w:gridCol w:w="6664"/>
      </w:tblGrid>
      <w:tr>
        <w:trPr>
          <w:trHeight w:val="1076" w:hRule="exact"/>
        </w:trPr>
        <w:tc>
          <w:tcPr>
            <w:tcW w:w="2268" w:type="dxa"/>
            <w:shd w:val="clear" w:color="auto" w:fill="000000"/>
          </w:tcPr>
          <w:p>
            <w:pPr>
              <w:pStyle w:val="TableParagraph"/>
              <w:spacing w:before="5"/>
              <w:rPr>
                <w:rFonts w:ascii="Comic Sans MS"/>
                <w:sz w:val="26"/>
              </w:rPr>
            </w:pPr>
          </w:p>
          <w:p>
            <w:pPr>
              <w:pStyle w:val="TableParagraph"/>
              <w:ind w:left="108"/>
              <w:rPr>
                <w:b/>
                <w:sz w:val="28"/>
              </w:rPr>
            </w:pPr>
            <w:r>
              <w:rPr>
                <w:b/>
                <w:color w:val="FFFFFF"/>
                <w:sz w:val="28"/>
              </w:rPr>
              <w:t>Morazán</w:t>
            </w:r>
          </w:p>
        </w:tc>
        <w:tc>
          <w:tcPr>
            <w:tcW w:w="6664" w:type="dxa"/>
            <w:shd w:val="clear" w:color="auto" w:fill="D4DCE3"/>
          </w:tcPr>
          <w:p>
            <w:pPr>
              <w:pStyle w:val="TableParagraph"/>
              <w:ind w:left="108" w:right="107"/>
              <w:jc w:val="both"/>
              <w:rPr>
                <w:b/>
                <w:sz w:val="22"/>
              </w:rPr>
            </w:pPr>
            <w:r>
              <w:rPr>
                <w:b/>
                <w:sz w:val="22"/>
              </w:rPr>
              <w:t>Corinto, Guatajiagua, Lolotiquillo, Osicala, Gualococti, Yamabal, Sensembra, Yoloaiquin, San Francisco Gotera, San Carlos, Chilanga, Jocoro, Joateca, Arambala, Torola, El Rosario, Perquin, San Fernando, San Isidro, Cacaopera, Sociedad, San Simón, Delicias de concepción.</w:t>
            </w:r>
          </w:p>
        </w:tc>
      </w:tr>
    </w:tbl>
    <w:p>
      <w:pPr>
        <w:pStyle w:val="Heading2"/>
        <w:spacing w:before="8"/>
        <w:ind w:left="1070" w:right="347"/>
        <w:rPr>
          <w:rFonts w:ascii="Arial Black"/>
          <w:b/>
        </w:rPr>
      </w:pPr>
      <w:r>
        <w:rPr/>
        <w:drawing>
          <wp:anchor distT="0" distB="0" distL="0" distR="0" allowOverlap="1" layoutInCell="1" locked="0" behindDoc="0" simplePos="0" relativeHeight="1552">
            <wp:simplePos x="0" y="0"/>
            <wp:positionH relativeFrom="page">
              <wp:posOffset>954024</wp:posOffset>
            </wp:positionH>
            <wp:positionV relativeFrom="paragraph">
              <wp:posOffset>290615</wp:posOffset>
            </wp:positionV>
            <wp:extent cx="5379813" cy="7258050"/>
            <wp:effectExtent l="0" t="0" r="0" b="0"/>
            <wp:wrapTopAndBottom/>
            <wp:docPr id="21" name="image49.jpeg" descr=""/>
            <wp:cNvGraphicFramePr>
              <a:graphicFrameLocks noChangeAspect="1"/>
            </wp:cNvGraphicFramePr>
            <a:graphic>
              <a:graphicData uri="http://schemas.openxmlformats.org/drawingml/2006/picture">
                <pic:pic>
                  <pic:nvPicPr>
                    <pic:cNvPr id="22" name="image49.jpeg"/>
                    <pic:cNvPicPr/>
                  </pic:nvPicPr>
                  <pic:blipFill>
                    <a:blip r:embed="rId54" cstate="print"/>
                    <a:stretch>
                      <a:fillRect/>
                    </a:stretch>
                  </pic:blipFill>
                  <pic:spPr>
                    <a:xfrm>
                      <a:off x="0" y="0"/>
                      <a:ext cx="5379813" cy="7258050"/>
                    </a:xfrm>
                    <a:prstGeom prst="rect">
                      <a:avLst/>
                    </a:prstGeom>
                  </pic:spPr>
                </pic:pic>
              </a:graphicData>
            </a:graphic>
          </wp:anchor>
        </w:drawing>
      </w:r>
      <w:r>
        <w:rPr>
          <w:rFonts w:ascii="Arial Black"/>
          <w:b/>
        </w:rPr>
        <w:t>ORGANISMOS ASOCIADOS</w:t>
      </w:r>
    </w:p>
    <w:p>
      <w:pPr>
        <w:spacing w:after="0"/>
        <w:rPr>
          <w:rFonts w:ascii="Arial Black"/>
        </w:rPr>
        <w:sectPr>
          <w:pgSz w:w="11910" w:h="16840"/>
          <w:pgMar w:header="0" w:footer="1041" w:top="1400" w:bottom="1420" w:left="1340" w:right="14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8"/>
        </w:rPr>
      </w:pPr>
    </w:p>
    <w:p>
      <w:pPr>
        <w:pStyle w:val="BodyText"/>
        <w:ind w:left="104"/>
        <w:rPr>
          <w:rFonts w:ascii="Times New Roman"/>
          <w:sz w:val="20"/>
        </w:rPr>
      </w:pPr>
      <w:r>
        <w:rPr>
          <w:rFonts w:ascii="Times New Roman"/>
          <w:sz w:val="20"/>
        </w:rPr>
        <w:pict>
          <v:group style="width:427.6pt;height:33pt;mso-position-horizontal-relative:char;mso-position-vertical-relative:line" coordorigin="0,0" coordsize="8552,660">
            <v:shape style="position:absolute;left:0;top:30;width:8552;height:630" coordorigin="0,30" coordsize="8552,630" path="m8447,30l105,30,64,38,31,61,8,94,0,135,0,555,8,596,31,629,64,652,105,660,8447,660,8488,652,8521,629,8544,596,8552,555,8552,135,8544,94,8521,61,8488,38,8447,30xe" filled="true" fillcolor="#000000" stroked="false">
              <v:path arrowok="t"/>
              <v:fill opacity="41377f" type="solid"/>
            </v:shape>
            <v:shape style="position:absolute;left:0;top:0;width:8552;height:630" type="#_x0000_t75" stroked="false">
              <v:imagedata r:id="rId55" o:title=""/>
            </v:shape>
            <v:shape style="position:absolute;left:0;top:0;width:8552;height:660" type="#_x0000_t202" filled="false" stroked="false">
              <v:textbox inset="0,0,0,0">
                <w:txbxContent>
                  <w:p>
                    <w:pPr>
                      <w:spacing w:before="140"/>
                      <w:ind w:left="158" w:right="0" w:firstLine="0"/>
                      <w:jc w:val="left"/>
                      <w:rPr>
                        <w:b/>
                        <w:sz w:val="28"/>
                      </w:rPr>
                    </w:pPr>
                    <w:r>
                      <w:rPr>
                        <w:b/>
                        <w:color w:val="FFFFFF"/>
                        <w:sz w:val="28"/>
                      </w:rPr>
                      <w:t>Zonas de Intervención de los organismos asociados a CIAZO</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4"/>
        </w:rPr>
      </w:pPr>
    </w:p>
    <w:tbl>
      <w:tblPr>
        <w:tblW w:w="0" w:type="auto"/>
        <w:jc w:val="left"/>
        <w:tblInd w:w="14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523"/>
        <w:gridCol w:w="4688"/>
        <w:gridCol w:w="2410"/>
      </w:tblGrid>
      <w:tr>
        <w:trPr>
          <w:trHeight w:val="881" w:hRule="exact"/>
        </w:trPr>
        <w:tc>
          <w:tcPr>
            <w:tcW w:w="523" w:type="dxa"/>
            <w:tcBorders>
              <w:top w:val="nil"/>
              <w:left w:val="nil"/>
              <w:bottom w:val="single" w:sz="4" w:space="0" w:color="FFFFFF"/>
              <w:right w:val="nil"/>
            </w:tcBorders>
            <w:shd w:val="clear" w:color="auto" w:fill="000000"/>
          </w:tcPr>
          <w:p>
            <w:pPr>
              <w:pStyle w:val="TableParagraph"/>
              <w:spacing w:before="4"/>
              <w:rPr>
                <w:rFonts w:ascii="Times New Roman"/>
                <w:sz w:val="25"/>
              </w:rPr>
            </w:pPr>
          </w:p>
          <w:p>
            <w:pPr>
              <w:pStyle w:val="TableParagraph"/>
              <w:ind w:left="127"/>
              <w:rPr>
                <w:rFonts w:ascii="Verdana"/>
                <w:sz w:val="24"/>
              </w:rPr>
            </w:pPr>
            <w:r>
              <w:rPr>
                <w:rFonts w:ascii="Verdana"/>
                <w:color w:val="FFFFFF"/>
                <w:sz w:val="24"/>
              </w:rPr>
              <w:t>N.</w:t>
            </w:r>
          </w:p>
        </w:tc>
        <w:tc>
          <w:tcPr>
            <w:tcW w:w="4688" w:type="dxa"/>
            <w:tcBorders>
              <w:top w:val="nil"/>
              <w:left w:val="nil"/>
              <w:bottom w:val="single" w:sz="4" w:space="0" w:color="FFFFFF"/>
              <w:right w:val="nil"/>
            </w:tcBorders>
            <w:shd w:val="clear" w:color="auto" w:fill="000000"/>
          </w:tcPr>
          <w:p>
            <w:pPr>
              <w:pStyle w:val="TableParagraph"/>
              <w:spacing w:before="4"/>
              <w:rPr>
                <w:rFonts w:ascii="Times New Roman"/>
                <w:sz w:val="25"/>
              </w:rPr>
            </w:pPr>
          </w:p>
          <w:p>
            <w:pPr>
              <w:pStyle w:val="TableParagraph"/>
              <w:ind w:left="1825" w:right="1826"/>
              <w:jc w:val="center"/>
              <w:rPr>
                <w:rFonts w:ascii="Verdana"/>
                <w:sz w:val="24"/>
              </w:rPr>
            </w:pPr>
            <w:r>
              <w:rPr>
                <w:rFonts w:ascii="Verdana"/>
                <w:color w:val="FFFFFF"/>
                <w:sz w:val="24"/>
              </w:rPr>
              <w:t>GREMIO</w:t>
            </w:r>
          </w:p>
        </w:tc>
        <w:tc>
          <w:tcPr>
            <w:tcW w:w="2410" w:type="dxa"/>
            <w:tcBorders>
              <w:top w:val="nil"/>
              <w:left w:val="nil"/>
              <w:bottom w:val="single" w:sz="4" w:space="0" w:color="FFFFFF"/>
              <w:right w:val="nil"/>
            </w:tcBorders>
            <w:shd w:val="clear" w:color="auto" w:fill="000000"/>
          </w:tcPr>
          <w:p>
            <w:pPr>
              <w:pStyle w:val="TableParagraph"/>
              <w:spacing w:before="4"/>
              <w:rPr>
                <w:rFonts w:ascii="Times New Roman"/>
                <w:sz w:val="25"/>
              </w:rPr>
            </w:pPr>
          </w:p>
          <w:p>
            <w:pPr>
              <w:pStyle w:val="TableParagraph"/>
              <w:ind w:left="206"/>
              <w:rPr>
                <w:rFonts w:ascii="Verdana"/>
                <w:sz w:val="24"/>
              </w:rPr>
            </w:pPr>
            <w:r>
              <w:rPr>
                <w:rFonts w:ascii="Verdana"/>
                <w:color w:val="FFFFFF"/>
                <w:sz w:val="24"/>
              </w:rPr>
              <w:t>DEPARTAMENTO</w:t>
            </w:r>
          </w:p>
        </w:tc>
      </w:tr>
      <w:tr>
        <w:trPr>
          <w:trHeight w:val="593" w:hRule="exact"/>
        </w:trPr>
        <w:tc>
          <w:tcPr>
            <w:tcW w:w="523" w:type="dxa"/>
            <w:tcBorders>
              <w:top w:val="single" w:sz="4" w:space="0" w:color="FFFFFF"/>
            </w:tcBorders>
            <w:shd w:val="clear" w:color="auto" w:fill="D4DCE3"/>
          </w:tcPr>
          <w:p>
            <w:pPr>
              <w:pStyle w:val="TableParagraph"/>
              <w:spacing w:line="290" w:lineRule="exact"/>
              <w:ind w:left="103"/>
              <w:rPr>
                <w:rFonts w:ascii="Verdana"/>
                <w:sz w:val="24"/>
              </w:rPr>
            </w:pPr>
            <w:r>
              <w:rPr>
                <w:rFonts w:ascii="Verdana"/>
                <w:sz w:val="24"/>
              </w:rPr>
              <w:t>1</w:t>
            </w:r>
          </w:p>
        </w:tc>
        <w:tc>
          <w:tcPr>
            <w:tcW w:w="4688" w:type="dxa"/>
            <w:tcBorders>
              <w:top w:val="single" w:sz="4" w:space="0" w:color="FFFFFF"/>
            </w:tcBorders>
            <w:shd w:val="clear" w:color="auto" w:fill="D4DCE3"/>
          </w:tcPr>
          <w:p>
            <w:pPr>
              <w:pStyle w:val="TableParagraph"/>
              <w:ind w:left="100" w:right="816"/>
              <w:rPr>
                <w:rFonts w:ascii="Verdana" w:hAnsi="Verdana"/>
                <w:b/>
                <w:sz w:val="24"/>
              </w:rPr>
            </w:pPr>
            <w:r>
              <w:rPr>
                <w:rFonts w:ascii="Verdana" w:hAnsi="Verdana"/>
                <w:sz w:val="24"/>
              </w:rPr>
              <w:t>Asociación de Comunidades de Desarrollo Integral “</w:t>
            </w:r>
            <w:r>
              <w:rPr>
                <w:rFonts w:ascii="Verdana" w:hAnsi="Verdana"/>
                <w:b/>
                <w:sz w:val="24"/>
              </w:rPr>
              <w:t>ACODEI”.</w:t>
            </w:r>
          </w:p>
        </w:tc>
        <w:tc>
          <w:tcPr>
            <w:tcW w:w="2410" w:type="dxa"/>
            <w:tcBorders>
              <w:top w:val="single" w:sz="4" w:space="0" w:color="FFFFFF"/>
            </w:tcBorders>
            <w:shd w:val="clear" w:color="auto" w:fill="D4DCE3"/>
          </w:tcPr>
          <w:p>
            <w:pPr>
              <w:pStyle w:val="TableParagraph"/>
              <w:spacing w:before="145"/>
              <w:ind w:left="103"/>
              <w:rPr>
                <w:rFonts w:ascii="Verdana"/>
                <w:sz w:val="24"/>
              </w:rPr>
            </w:pPr>
            <w:r>
              <w:rPr>
                <w:rFonts w:ascii="Verdana"/>
                <w:sz w:val="24"/>
              </w:rPr>
              <w:t>SAN SALVADOR</w:t>
            </w:r>
          </w:p>
        </w:tc>
      </w:tr>
      <w:tr>
        <w:trPr>
          <w:trHeight w:val="593" w:hRule="exact"/>
        </w:trPr>
        <w:tc>
          <w:tcPr>
            <w:tcW w:w="523" w:type="dxa"/>
            <w:shd w:val="clear" w:color="auto" w:fill="D4DCE3"/>
          </w:tcPr>
          <w:p>
            <w:pPr>
              <w:pStyle w:val="TableParagraph"/>
              <w:spacing w:line="290" w:lineRule="exact"/>
              <w:ind w:left="103"/>
              <w:rPr>
                <w:rFonts w:ascii="Verdana"/>
                <w:sz w:val="24"/>
              </w:rPr>
            </w:pPr>
            <w:r>
              <w:rPr>
                <w:rFonts w:ascii="Verdana"/>
                <w:sz w:val="24"/>
              </w:rPr>
              <w:t>2</w:t>
            </w:r>
          </w:p>
        </w:tc>
        <w:tc>
          <w:tcPr>
            <w:tcW w:w="4688" w:type="dxa"/>
            <w:shd w:val="clear" w:color="auto" w:fill="D4DCE3"/>
          </w:tcPr>
          <w:p>
            <w:pPr>
              <w:pStyle w:val="TableParagraph"/>
              <w:ind w:left="100" w:right="176"/>
              <w:rPr>
                <w:rFonts w:ascii="Verdana" w:hAnsi="Verdana"/>
                <w:b/>
                <w:sz w:val="24"/>
              </w:rPr>
            </w:pPr>
            <w:r>
              <w:rPr>
                <w:rFonts w:ascii="Verdana" w:hAnsi="Verdana"/>
                <w:sz w:val="24"/>
              </w:rPr>
              <w:t>Asociación de Desarrollo Económico Social Santa Marta </w:t>
            </w:r>
            <w:r>
              <w:rPr>
                <w:rFonts w:ascii="Verdana" w:hAnsi="Verdana"/>
                <w:b/>
                <w:sz w:val="24"/>
              </w:rPr>
              <w:t>“ADES”.</w:t>
            </w:r>
          </w:p>
        </w:tc>
        <w:tc>
          <w:tcPr>
            <w:tcW w:w="2410" w:type="dxa"/>
            <w:shd w:val="clear" w:color="auto" w:fill="D4DCE3"/>
          </w:tcPr>
          <w:p>
            <w:pPr>
              <w:pStyle w:val="TableParagraph"/>
              <w:spacing w:before="145"/>
              <w:ind w:left="103"/>
              <w:rPr>
                <w:rFonts w:ascii="Verdana" w:hAnsi="Verdana"/>
                <w:sz w:val="24"/>
              </w:rPr>
            </w:pPr>
            <w:r>
              <w:rPr>
                <w:rFonts w:ascii="Verdana" w:hAnsi="Verdana"/>
                <w:sz w:val="24"/>
              </w:rPr>
              <w:t>CABAÑAS</w:t>
            </w:r>
          </w:p>
        </w:tc>
      </w:tr>
      <w:tr>
        <w:trPr>
          <w:trHeight w:val="594" w:hRule="exact"/>
        </w:trPr>
        <w:tc>
          <w:tcPr>
            <w:tcW w:w="523" w:type="dxa"/>
            <w:shd w:val="clear" w:color="auto" w:fill="D4DCE3"/>
          </w:tcPr>
          <w:p>
            <w:pPr>
              <w:pStyle w:val="TableParagraph"/>
              <w:spacing w:line="290" w:lineRule="exact"/>
              <w:ind w:left="103"/>
              <w:rPr>
                <w:rFonts w:ascii="Verdana"/>
                <w:sz w:val="24"/>
              </w:rPr>
            </w:pPr>
            <w:r>
              <w:rPr>
                <w:rFonts w:ascii="Verdana"/>
                <w:sz w:val="24"/>
              </w:rPr>
              <w:t>3</w:t>
            </w:r>
          </w:p>
        </w:tc>
        <w:tc>
          <w:tcPr>
            <w:tcW w:w="4688" w:type="dxa"/>
            <w:shd w:val="clear" w:color="auto" w:fill="D4DCE3"/>
          </w:tcPr>
          <w:p>
            <w:pPr>
              <w:pStyle w:val="TableParagraph"/>
              <w:ind w:left="100" w:right="301"/>
              <w:rPr>
                <w:rFonts w:ascii="Verdana" w:hAnsi="Verdana"/>
                <w:b/>
                <w:sz w:val="24"/>
              </w:rPr>
            </w:pPr>
            <w:r>
              <w:rPr>
                <w:rFonts w:ascii="Verdana" w:hAnsi="Verdana"/>
                <w:sz w:val="24"/>
              </w:rPr>
              <w:t>Asociación Salvadoreña para la Integración y el Desarrollo </w:t>
            </w:r>
            <w:r>
              <w:rPr>
                <w:rFonts w:ascii="Verdana" w:hAnsi="Verdana"/>
                <w:b/>
                <w:sz w:val="24"/>
              </w:rPr>
              <w:t>“ASID”</w:t>
            </w:r>
          </w:p>
        </w:tc>
        <w:tc>
          <w:tcPr>
            <w:tcW w:w="2410" w:type="dxa"/>
            <w:shd w:val="clear" w:color="auto" w:fill="D4DCE3"/>
          </w:tcPr>
          <w:p>
            <w:pPr>
              <w:pStyle w:val="TableParagraph"/>
              <w:spacing w:before="145"/>
              <w:ind w:left="103"/>
              <w:rPr>
                <w:rFonts w:ascii="Verdana"/>
                <w:sz w:val="24"/>
              </w:rPr>
            </w:pPr>
            <w:r>
              <w:rPr>
                <w:rFonts w:ascii="Verdana"/>
                <w:sz w:val="24"/>
              </w:rPr>
              <w:t>AHUACHAPAN</w:t>
            </w:r>
          </w:p>
        </w:tc>
      </w:tr>
      <w:tr>
        <w:trPr>
          <w:trHeight w:val="594" w:hRule="exact"/>
        </w:trPr>
        <w:tc>
          <w:tcPr>
            <w:tcW w:w="523" w:type="dxa"/>
            <w:shd w:val="clear" w:color="auto" w:fill="D4DCE3"/>
          </w:tcPr>
          <w:p>
            <w:pPr>
              <w:pStyle w:val="TableParagraph"/>
              <w:ind w:left="103"/>
              <w:rPr>
                <w:rFonts w:ascii="Verdana"/>
                <w:sz w:val="24"/>
              </w:rPr>
            </w:pPr>
            <w:r>
              <w:rPr>
                <w:rFonts w:ascii="Verdana"/>
                <w:sz w:val="24"/>
              </w:rPr>
              <w:t>4</w:t>
            </w:r>
          </w:p>
        </w:tc>
        <w:tc>
          <w:tcPr>
            <w:tcW w:w="4688" w:type="dxa"/>
            <w:shd w:val="clear" w:color="auto" w:fill="D4DCE3"/>
          </w:tcPr>
          <w:p>
            <w:pPr>
              <w:pStyle w:val="TableParagraph"/>
              <w:spacing w:line="291" w:lineRule="exact"/>
              <w:ind w:left="100" w:right="176"/>
              <w:rPr>
                <w:rFonts w:ascii="Verdana" w:hAnsi="Verdana"/>
                <w:sz w:val="24"/>
              </w:rPr>
            </w:pPr>
            <w:r>
              <w:rPr>
                <w:rFonts w:ascii="Verdana" w:hAnsi="Verdana"/>
                <w:sz w:val="24"/>
              </w:rPr>
              <w:t>Comunidades Unidas de Usulután</w:t>
            </w:r>
          </w:p>
          <w:p>
            <w:pPr>
              <w:pStyle w:val="TableParagraph"/>
              <w:spacing w:line="291" w:lineRule="exact"/>
              <w:ind w:left="100" w:right="816"/>
              <w:rPr>
                <w:rFonts w:ascii="Verdana" w:hAnsi="Verdana"/>
                <w:b/>
                <w:sz w:val="24"/>
              </w:rPr>
            </w:pPr>
            <w:r>
              <w:rPr>
                <w:rFonts w:ascii="Verdana" w:hAnsi="Verdana"/>
                <w:b/>
                <w:sz w:val="24"/>
              </w:rPr>
              <w:t>“COMUS”.</w:t>
            </w:r>
          </w:p>
        </w:tc>
        <w:tc>
          <w:tcPr>
            <w:tcW w:w="2410" w:type="dxa"/>
            <w:shd w:val="clear" w:color="auto" w:fill="D4DCE3"/>
          </w:tcPr>
          <w:p>
            <w:pPr>
              <w:pStyle w:val="TableParagraph"/>
              <w:spacing w:before="144"/>
              <w:ind w:left="103"/>
              <w:rPr>
                <w:rFonts w:ascii="Verdana"/>
                <w:sz w:val="24"/>
              </w:rPr>
            </w:pPr>
            <w:r>
              <w:rPr>
                <w:rFonts w:ascii="Verdana"/>
                <w:sz w:val="24"/>
              </w:rPr>
              <w:t>USULUTAN</w:t>
            </w:r>
          </w:p>
        </w:tc>
      </w:tr>
      <w:tr>
        <w:trPr>
          <w:trHeight w:val="593" w:hRule="exact"/>
        </w:trPr>
        <w:tc>
          <w:tcPr>
            <w:tcW w:w="523" w:type="dxa"/>
            <w:shd w:val="clear" w:color="auto" w:fill="D4DCE3"/>
          </w:tcPr>
          <w:p>
            <w:pPr>
              <w:pStyle w:val="TableParagraph"/>
              <w:spacing w:line="290" w:lineRule="exact"/>
              <w:ind w:left="103"/>
              <w:rPr>
                <w:rFonts w:ascii="Verdana"/>
                <w:sz w:val="24"/>
              </w:rPr>
            </w:pPr>
            <w:r>
              <w:rPr>
                <w:rFonts w:ascii="Verdana"/>
                <w:sz w:val="24"/>
              </w:rPr>
              <w:t>5</w:t>
            </w:r>
          </w:p>
        </w:tc>
        <w:tc>
          <w:tcPr>
            <w:tcW w:w="4688" w:type="dxa"/>
            <w:shd w:val="clear" w:color="auto" w:fill="D4DCE3"/>
          </w:tcPr>
          <w:p>
            <w:pPr>
              <w:pStyle w:val="TableParagraph"/>
              <w:ind w:left="100" w:right="176"/>
              <w:rPr>
                <w:rFonts w:ascii="Verdana" w:hAnsi="Verdana"/>
                <w:b/>
                <w:sz w:val="24"/>
              </w:rPr>
            </w:pPr>
            <w:r>
              <w:rPr>
                <w:rFonts w:ascii="Verdana" w:hAnsi="Verdana"/>
                <w:sz w:val="24"/>
              </w:rPr>
              <w:t>Comité de Reconstrucción y Desarrollo Económico Social </w:t>
            </w:r>
            <w:r>
              <w:rPr>
                <w:rFonts w:ascii="Verdana" w:hAnsi="Verdana"/>
                <w:b/>
                <w:sz w:val="24"/>
              </w:rPr>
              <w:t>“CRC”.</w:t>
            </w:r>
          </w:p>
        </w:tc>
        <w:tc>
          <w:tcPr>
            <w:tcW w:w="2410" w:type="dxa"/>
            <w:shd w:val="clear" w:color="auto" w:fill="D4DCE3"/>
          </w:tcPr>
          <w:p>
            <w:pPr>
              <w:pStyle w:val="TableParagraph"/>
              <w:spacing w:before="145"/>
              <w:ind w:left="103"/>
              <w:rPr>
                <w:rFonts w:ascii="Verdana"/>
                <w:sz w:val="24"/>
              </w:rPr>
            </w:pPr>
            <w:r>
              <w:rPr>
                <w:rFonts w:ascii="Verdana"/>
                <w:sz w:val="24"/>
              </w:rPr>
              <w:t>CUSCATLAN</w:t>
            </w:r>
          </w:p>
        </w:tc>
      </w:tr>
      <w:tr>
        <w:trPr>
          <w:trHeight w:val="886" w:hRule="exact"/>
        </w:trPr>
        <w:tc>
          <w:tcPr>
            <w:tcW w:w="523" w:type="dxa"/>
            <w:shd w:val="clear" w:color="auto" w:fill="D4DCE3"/>
          </w:tcPr>
          <w:p>
            <w:pPr>
              <w:pStyle w:val="TableParagraph"/>
              <w:spacing w:line="290" w:lineRule="exact"/>
              <w:ind w:left="103"/>
              <w:rPr>
                <w:rFonts w:ascii="Verdana"/>
                <w:sz w:val="24"/>
              </w:rPr>
            </w:pPr>
            <w:r>
              <w:rPr>
                <w:rFonts w:ascii="Verdana"/>
                <w:sz w:val="24"/>
              </w:rPr>
              <w:t>6</w:t>
            </w:r>
          </w:p>
        </w:tc>
        <w:tc>
          <w:tcPr>
            <w:tcW w:w="4688" w:type="dxa"/>
            <w:shd w:val="clear" w:color="auto" w:fill="D4DCE3"/>
          </w:tcPr>
          <w:p>
            <w:pPr>
              <w:pStyle w:val="TableParagraph"/>
              <w:ind w:left="100" w:right="176"/>
              <w:rPr>
                <w:rFonts w:ascii="Verdana" w:hAnsi="Verdana"/>
                <w:b/>
                <w:sz w:val="24"/>
              </w:rPr>
            </w:pPr>
            <w:r>
              <w:rPr>
                <w:rFonts w:ascii="Verdana" w:hAnsi="Verdana"/>
                <w:sz w:val="24"/>
              </w:rPr>
              <w:t>Federación de Cooperativas de la Reforma Agraria Región Central </w:t>
            </w:r>
            <w:r>
              <w:rPr>
                <w:rFonts w:ascii="Verdana" w:hAnsi="Verdana"/>
                <w:b/>
                <w:sz w:val="24"/>
              </w:rPr>
              <w:t>“FECORACEN”.</w:t>
            </w:r>
          </w:p>
        </w:tc>
        <w:tc>
          <w:tcPr>
            <w:tcW w:w="2410" w:type="dxa"/>
            <w:shd w:val="clear" w:color="auto" w:fill="D4DCE3"/>
          </w:tcPr>
          <w:p>
            <w:pPr>
              <w:pStyle w:val="TableParagraph"/>
              <w:spacing w:before="145"/>
              <w:ind w:left="103" w:right="680"/>
              <w:rPr>
                <w:rFonts w:ascii="Verdana"/>
                <w:sz w:val="24"/>
              </w:rPr>
            </w:pPr>
            <w:r>
              <w:rPr>
                <w:rFonts w:ascii="Verdana"/>
                <w:sz w:val="24"/>
              </w:rPr>
              <w:t>LA LIBERTAD SONSONATE</w:t>
            </w:r>
          </w:p>
        </w:tc>
      </w:tr>
      <w:tr>
        <w:trPr>
          <w:trHeight w:val="593" w:hRule="exact"/>
        </w:trPr>
        <w:tc>
          <w:tcPr>
            <w:tcW w:w="523" w:type="dxa"/>
            <w:shd w:val="clear" w:color="auto" w:fill="D4DCE3"/>
          </w:tcPr>
          <w:p>
            <w:pPr>
              <w:pStyle w:val="TableParagraph"/>
              <w:spacing w:line="290" w:lineRule="exact"/>
              <w:ind w:left="103"/>
              <w:rPr>
                <w:rFonts w:ascii="Verdana"/>
                <w:sz w:val="24"/>
              </w:rPr>
            </w:pPr>
            <w:r>
              <w:rPr>
                <w:rFonts w:ascii="Verdana"/>
                <w:sz w:val="24"/>
              </w:rPr>
              <w:t>7</w:t>
            </w:r>
          </w:p>
        </w:tc>
        <w:tc>
          <w:tcPr>
            <w:tcW w:w="4688" w:type="dxa"/>
            <w:shd w:val="clear" w:color="auto" w:fill="D4DCE3"/>
          </w:tcPr>
          <w:p>
            <w:pPr>
              <w:pStyle w:val="TableParagraph"/>
              <w:ind w:left="100" w:right="112"/>
              <w:rPr>
                <w:rFonts w:ascii="Verdana" w:hAnsi="Verdana"/>
                <w:b/>
                <w:sz w:val="24"/>
              </w:rPr>
            </w:pPr>
            <w:r>
              <w:rPr>
                <w:rFonts w:ascii="Verdana" w:hAnsi="Verdana"/>
                <w:sz w:val="24"/>
              </w:rPr>
              <w:t>Federación Nacional de Cooperativas Agropecuarias </w:t>
            </w:r>
            <w:r>
              <w:rPr>
                <w:rFonts w:ascii="Verdana" w:hAnsi="Verdana"/>
                <w:b/>
                <w:sz w:val="24"/>
              </w:rPr>
              <w:t>“FENACOA”.</w:t>
            </w:r>
          </w:p>
        </w:tc>
        <w:tc>
          <w:tcPr>
            <w:tcW w:w="2410" w:type="dxa"/>
            <w:shd w:val="clear" w:color="auto" w:fill="D4DCE3"/>
          </w:tcPr>
          <w:p>
            <w:pPr>
              <w:pStyle w:val="TableParagraph"/>
              <w:spacing w:before="145"/>
              <w:ind w:left="103"/>
              <w:rPr>
                <w:rFonts w:ascii="Verdana"/>
                <w:sz w:val="24"/>
              </w:rPr>
            </w:pPr>
            <w:r>
              <w:rPr>
                <w:rFonts w:ascii="Verdana"/>
                <w:sz w:val="24"/>
              </w:rPr>
              <w:t>USULUTAN</w:t>
            </w:r>
          </w:p>
        </w:tc>
      </w:tr>
      <w:tr>
        <w:trPr>
          <w:trHeight w:val="886" w:hRule="exact"/>
        </w:trPr>
        <w:tc>
          <w:tcPr>
            <w:tcW w:w="523" w:type="dxa"/>
            <w:shd w:val="clear" w:color="auto" w:fill="D4DCE3"/>
          </w:tcPr>
          <w:p>
            <w:pPr>
              <w:pStyle w:val="TableParagraph"/>
              <w:spacing w:line="290" w:lineRule="exact"/>
              <w:ind w:left="103"/>
              <w:rPr>
                <w:rFonts w:ascii="Verdana"/>
                <w:sz w:val="24"/>
              </w:rPr>
            </w:pPr>
            <w:r>
              <w:rPr>
                <w:rFonts w:ascii="Verdana"/>
                <w:sz w:val="24"/>
              </w:rPr>
              <w:t>8</w:t>
            </w:r>
          </w:p>
        </w:tc>
        <w:tc>
          <w:tcPr>
            <w:tcW w:w="4688" w:type="dxa"/>
            <w:shd w:val="clear" w:color="auto" w:fill="D4DCE3"/>
          </w:tcPr>
          <w:p>
            <w:pPr>
              <w:pStyle w:val="TableParagraph"/>
              <w:ind w:left="100" w:right="176"/>
              <w:rPr>
                <w:rFonts w:ascii="Verdana" w:hAnsi="Verdana"/>
                <w:b/>
                <w:sz w:val="24"/>
              </w:rPr>
            </w:pPr>
            <w:r>
              <w:rPr>
                <w:rFonts w:ascii="Verdana" w:hAnsi="Verdana"/>
                <w:sz w:val="24"/>
              </w:rPr>
              <w:t>Federación de Cooperativas de la Reforma Agraria de Oriente </w:t>
            </w:r>
            <w:r>
              <w:rPr>
                <w:rFonts w:ascii="Verdana" w:hAnsi="Verdana"/>
                <w:b/>
                <w:sz w:val="24"/>
              </w:rPr>
              <w:t>“FECORAO”.</w:t>
            </w:r>
          </w:p>
        </w:tc>
        <w:tc>
          <w:tcPr>
            <w:tcW w:w="2410" w:type="dxa"/>
            <w:shd w:val="clear" w:color="auto" w:fill="D4DCE3"/>
          </w:tcPr>
          <w:p>
            <w:pPr>
              <w:pStyle w:val="TableParagraph"/>
              <w:ind w:left="103" w:right="735"/>
              <w:rPr>
                <w:rFonts w:ascii="Verdana"/>
                <w:sz w:val="24"/>
              </w:rPr>
            </w:pPr>
            <w:r>
              <w:rPr>
                <w:rFonts w:ascii="Verdana"/>
                <w:sz w:val="24"/>
              </w:rPr>
              <w:t>SAN MIGUEL USULUTAN LA UNION</w:t>
            </w:r>
          </w:p>
        </w:tc>
      </w:tr>
      <w:tr>
        <w:trPr>
          <w:trHeight w:val="884" w:hRule="exact"/>
        </w:trPr>
        <w:tc>
          <w:tcPr>
            <w:tcW w:w="523" w:type="dxa"/>
            <w:shd w:val="clear" w:color="auto" w:fill="D4DCE3"/>
          </w:tcPr>
          <w:p>
            <w:pPr>
              <w:pStyle w:val="TableParagraph"/>
              <w:spacing w:line="290" w:lineRule="exact"/>
              <w:ind w:left="103"/>
              <w:rPr>
                <w:rFonts w:ascii="Verdana"/>
                <w:sz w:val="24"/>
              </w:rPr>
            </w:pPr>
            <w:r>
              <w:rPr>
                <w:rFonts w:ascii="Verdana"/>
                <w:sz w:val="24"/>
              </w:rPr>
              <w:t>9</w:t>
            </w:r>
          </w:p>
        </w:tc>
        <w:tc>
          <w:tcPr>
            <w:tcW w:w="4688" w:type="dxa"/>
            <w:shd w:val="clear" w:color="auto" w:fill="D4DCE3"/>
          </w:tcPr>
          <w:p>
            <w:pPr>
              <w:pStyle w:val="TableParagraph"/>
              <w:ind w:left="100" w:right="423"/>
              <w:rPr>
                <w:rFonts w:ascii="Verdana" w:hAnsi="Verdana"/>
                <w:b/>
                <w:sz w:val="24"/>
              </w:rPr>
            </w:pPr>
            <w:r>
              <w:rPr>
                <w:rFonts w:ascii="Verdana" w:hAnsi="Verdana"/>
                <w:sz w:val="24"/>
              </w:rPr>
              <w:t>Federación de Cooperativas de la Reforma Agraria Anastasio Aquino </w:t>
            </w:r>
            <w:r>
              <w:rPr>
                <w:rFonts w:ascii="Verdana" w:hAnsi="Verdana"/>
                <w:b/>
                <w:sz w:val="24"/>
              </w:rPr>
              <w:t>“FECORA”.</w:t>
            </w:r>
          </w:p>
        </w:tc>
        <w:tc>
          <w:tcPr>
            <w:tcW w:w="2410" w:type="dxa"/>
            <w:shd w:val="clear" w:color="auto" w:fill="D4DCE3"/>
          </w:tcPr>
          <w:p>
            <w:pPr>
              <w:pStyle w:val="TableParagraph"/>
              <w:spacing w:before="1"/>
              <w:rPr>
                <w:rFonts w:ascii="Times New Roman"/>
                <w:sz w:val="25"/>
              </w:rPr>
            </w:pPr>
          </w:p>
          <w:p>
            <w:pPr>
              <w:pStyle w:val="TableParagraph"/>
              <w:ind w:left="103"/>
              <w:rPr>
                <w:rFonts w:ascii="Verdana"/>
                <w:sz w:val="24"/>
              </w:rPr>
            </w:pPr>
            <w:r>
              <w:rPr>
                <w:rFonts w:ascii="Verdana"/>
                <w:sz w:val="24"/>
              </w:rPr>
              <w:t>LA PAZ</w:t>
            </w:r>
          </w:p>
        </w:tc>
      </w:tr>
      <w:tr>
        <w:trPr>
          <w:trHeight w:val="884" w:hRule="exact"/>
        </w:trPr>
        <w:tc>
          <w:tcPr>
            <w:tcW w:w="523" w:type="dxa"/>
            <w:shd w:val="clear" w:color="auto" w:fill="D4DCE3"/>
          </w:tcPr>
          <w:p>
            <w:pPr>
              <w:pStyle w:val="TableParagraph"/>
              <w:ind w:left="103"/>
              <w:rPr>
                <w:rFonts w:ascii="Verdana"/>
                <w:sz w:val="24"/>
              </w:rPr>
            </w:pPr>
            <w:r>
              <w:rPr>
                <w:rFonts w:ascii="Verdana"/>
                <w:sz w:val="24"/>
              </w:rPr>
              <w:t>10</w:t>
            </w:r>
          </w:p>
        </w:tc>
        <w:tc>
          <w:tcPr>
            <w:tcW w:w="4688" w:type="dxa"/>
            <w:shd w:val="clear" w:color="auto" w:fill="D4DCE3"/>
          </w:tcPr>
          <w:p>
            <w:pPr>
              <w:pStyle w:val="TableParagraph"/>
              <w:ind w:left="100" w:right="488"/>
              <w:rPr>
                <w:rFonts w:ascii="Verdana" w:hAnsi="Verdana"/>
                <w:b/>
                <w:sz w:val="24"/>
              </w:rPr>
            </w:pPr>
            <w:r>
              <w:rPr>
                <w:rFonts w:ascii="Verdana" w:hAnsi="Verdana"/>
                <w:sz w:val="24"/>
              </w:rPr>
              <w:t>Programa de Capacitación para la Reconstrucción de El Salvador </w:t>
            </w:r>
            <w:r>
              <w:rPr>
                <w:rFonts w:ascii="Verdana" w:hAnsi="Verdana"/>
                <w:b/>
                <w:sz w:val="24"/>
              </w:rPr>
              <w:t>“PROCARES”.</w:t>
            </w:r>
          </w:p>
        </w:tc>
        <w:tc>
          <w:tcPr>
            <w:tcW w:w="2410" w:type="dxa"/>
            <w:shd w:val="clear" w:color="auto" w:fill="D4DCE3"/>
          </w:tcPr>
          <w:p>
            <w:pPr>
              <w:pStyle w:val="TableParagraph"/>
              <w:spacing w:before="2"/>
              <w:rPr>
                <w:rFonts w:ascii="Times New Roman"/>
                <w:sz w:val="25"/>
              </w:rPr>
            </w:pPr>
          </w:p>
          <w:p>
            <w:pPr>
              <w:pStyle w:val="TableParagraph"/>
              <w:spacing w:before="1"/>
              <w:ind w:left="103"/>
              <w:rPr>
                <w:rFonts w:ascii="Verdana"/>
                <w:sz w:val="24"/>
              </w:rPr>
            </w:pPr>
            <w:r>
              <w:rPr>
                <w:rFonts w:ascii="Verdana"/>
                <w:sz w:val="24"/>
              </w:rPr>
              <w:t>USULUTAN</w:t>
            </w:r>
          </w:p>
        </w:tc>
      </w:tr>
    </w:tbl>
    <w:p>
      <w:pPr>
        <w:spacing w:after="0"/>
        <w:rPr>
          <w:rFonts w:ascii="Verdana"/>
          <w:sz w:val="24"/>
        </w:rPr>
        <w:sectPr>
          <w:pgSz w:w="11910" w:h="16840"/>
          <w:pgMar w:header="0" w:footer="1041" w:top="1580" w:bottom="1420" w:left="1440" w:right="1420"/>
        </w:sectPr>
      </w:pPr>
    </w:p>
    <w:p>
      <w:pPr>
        <w:pStyle w:val="BodyText"/>
        <w:ind w:left="352"/>
        <w:rPr>
          <w:rFonts w:ascii="Times New Roman"/>
          <w:sz w:val="20"/>
        </w:rPr>
      </w:pPr>
      <w:r>
        <w:rPr>
          <w:rFonts w:ascii="Times New Roman"/>
          <w:sz w:val="20"/>
        </w:rPr>
        <w:drawing>
          <wp:inline distT="0" distB="0" distL="0" distR="0">
            <wp:extent cx="5412461" cy="2065020"/>
            <wp:effectExtent l="0" t="0" r="0" b="0"/>
            <wp:docPr id="23" name="image51.jpeg" descr=""/>
            <wp:cNvGraphicFramePr>
              <a:graphicFrameLocks noChangeAspect="1"/>
            </wp:cNvGraphicFramePr>
            <a:graphic>
              <a:graphicData uri="http://schemas.openxmlformats.org/drawingml/2006/picture">
                <pic:pic>
                  <pic:nvPicPr>
                    <pic:cNvPr id="24" name="image51.jpeg"/>
                    <pic:cNvPicPr/>
                  </pic:nvPicPr>
                  <pic:blipFill>
                    <a:blip r:embed="rId57" cstate="print"/>
                    <a:stretch>
                      <a:fillRect/>
                    </a:stretch>
                  </pic:blipFill>
                  <pic:spPr>
                    <a:xfrm>
                      <a:off x="0" y="0"/>
                      <a:ext cx="5412461" cy="206502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6"/>
        </w:rPr>
      </w:pPr>
    </w:p>
    <w:p>
      <w:pPr>
        <w:pStyle w:val="Heading1"/>
        <w:spacing w:line="537" w:lineRule="exact"/>
        <w:rPr>
          <w:b/>
        </w:rPr>
      </w:pPr>
      <w:r>
        <w:rPr>
          <w:b/>
          <w:color w:val="C00000"/>
          <w:sz w:val="40"/>
        </w:rPr>
        <w:t>E</w:t>
      </w:r>
      <w:r>
        <w:rPr>
          <w:b/>
          <w:color w:val="C00000"/>
        </w:rPr>
        <w:t>ducación para el Desarrollo Comunitario</w:t>
      </w:r>
    </w:p>
    <w:p>
      <w:pPr>
        <w:pStyle w:val="BodyText"/>
        <w:spacing w:before="336"/>
        <w:ind w:left="362" w:right="310" w:firstLine="707"/>
      </w:pPr>
      <w:r>
        <w:rPr/>
        <w:t>En este programa, a través de diferentes procesos, se propicia el empoderamiento de las comunidades de la zona rural, promoviendo espacios de participación, organización, análisis e investigación acción, en la búsqueda del desarrollo integral sostenible.</w:t>
      </w:r>
    </w:p>
    <w:p>
      <w:pPr>
        <w:pStyle w:val="BodyText"/>
        <w:spacing w:before="12"/>
        <w:rPr>
          <w:sz w:val="23"/>
        </w:rPr>
      </w:pPr>
    </w:p>
    <w:p>
      <w:pPr>
        <w:pStyle w:val="BodyText"/>
        <w:ind w:left="362" w:right="508" w:firstLine="707"/>
      </w:pPr>
      <w:r>
        <w:rPr/>
        <w:t>Los procesos desarrollados en el 2015 a través de los proyectos son los siguientes:</w:t>
      </w:r>
    </w:p>
    <w:p>
      <w:pPr>
        <w:pStyle w:val="BodyText"/>
        <w:spacing w:before="5"/>
        <w:rPr>
          <w:sz w:val="17"/>
        </w:rPr>
      </w:pPr>
      <w:r>
        <w:rPr/>
        <w:pict>
          <v:group style="position:absolute;margin-left:72.25pt;margin-top:14.09194pt;width:445.75pt;height:193.55pt;mso-position-horizontal-relative:page;mso-position-vertical-relative:paragraph;z-index:1648;mso-wrap-distance-left:0;mso-wrap-distance-right:0" coordorigin="1445,282" coordsize="8915,3871">
            <v:shape style="position:absolute;left:1694;top:282;width:8506;height:1814" type="#_x0000_t75" stroked="false">
              <v:imagedata r:id="rId58" o:title=""/>
            </v:shape>
            <v:shape style="position:absolute;left:1455;top:2102;width:8895;height:2040" type="#_x0000_t75" stroked="false">
              <v:imagedata r:id="rId59" o:title=""/>
            </v:shape>
            <v:shape style="position:absolute;left:1455;top:2102;width:8895;height:2040" coordorigin="1455,2102" coordsize="8895,2040" path="m1795,2102l1717,2111,1645,2137,1582,2177,1530,2230,1490,2293,1464,2364,1455,2442,1455,3802,1464,3880,1490,3952,1530,4015,1582,4068,1645,4108,1717,4133,1795,4142,10010,4142,10088,4133,10160,4108,10223,4068,10275,4015,10315,3952,10341,3880,10350,3802,10350,2442,10341,2364,10315,2293,10275,2230,10223,2177,10160,2137,10088,2111,10010,2102,1795,2102xe" filled="false" stroked="true" strokeweight="1pt" strokecolor="#1f4d78">
              <v:path arrowok="t"/>
            </v:shape>
            <v:shape style="position:absolute;left:1445;top:282;width:8915;height:3871" type="#_x0000_t202" filled="false" stroked="false">
              <v:textbox inset="0,0,0,0">
                <w:txbxContent>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1"/>
                      <w:rPr>
                        <w:sz w:val="31"/>
                      </w:rPr>
                    </w:pPr>
                  </w:p>
                  <w:p>
                    <w:pPr>
                      <w:spacing w:line="259" w:lineRule="auto" w:before="0"/>
                      <w:ind w:left="494" w:right="492" w:hanging="3"/>
                      <w:jc w:val="center"/>
                      <w:rPr>
                        <w:b/>
                        <w:sz w:val="28"/>
                      </w:rPr>
                    </w:pPr>
                    <w:r>
                      <w:rPr>
                        <w:b/>
                        <w:sz w:val="28"/>
                      </w:rPr>
                      <w:t>PROYECTO: “Fortalecidas las capacidades formativas y organizativas de la comunidad educativa en 8 comunidades rurales de los Departamentos de La Libertad, Cuscatlán, Chalatenango y Sonsonate en El Salvador”</w:t>
                    </w:r>
                  </w:p>
                </w:txbxContent>
              </v:textbox>
              <w10:wrap type="none"/>
            </v:shape>
            <w10:wrap type="topAndBottom"/>
          </v:group>
        </w:pict>
      </w:r>
    </w:p>
    <w:p>
      <w:pPr>
        <w:pStyle w:val="BodyText"/>
        <w:spacing w:before="7"/>
        <w:rPr>
          <w:sz w:val="22"/>
        </w:rPr>
      </w:pPr>
    </w:p>
    <w:p>
      <w:pPr>
        <w:pStyle w:val="Heading4"/>
        <w:spacing w:line="334" w:lineRule="exact"/>
        <w:ind w:left="362" w:right="347"/>
      </w:pPr>
      <w:r>
        <w:rPr/>
        <w:t>Duración:</w:t>
      </w:r>
    </w:p>
    <w:p>
      <w:pPr>
        <w:pStyle w:val="BodyText"/>
        <w:spacing w:line="334" w:lineRule="exact"/>
        <w:ind w:left="362" w:right="347"/>
      </w:pPr>
      <w:r>
        <w:rPr/>
        <w:t>De 2014 al 2016, inició en febrero del 2014.</w:t>
      </w:r>
    </w:p>
    <w:p>
      <w:pPr>
        <w:pStyle w:val="BodyText"/>
      </w:pPr>
    </w:p>
    <w:p>
      <w:pPr>
        <w:pStyle w:val="Heading4"/>
        <w:ind w:left="362" w:right="347"/>
      </w:pPr>
      <w:r>
        <w:rPr/>
        <w:t>Ubicación geográfica:</w:t>
      </w:r>
    </w:p>
    <w:p>
      <w:pPr>
        <w:spacing w:after="0"/>
        <w:sectPr>
          <w:footerReference w:type="default" r:id="rId56"/>
          <w:pgSz w:w="11910" w:h="16840"/>
          <w:pgMar w:footer="1231" w:header="0" w:top="660" w:bottom="1420" w:left="1340" w:right="1420"/>
        </w:sectPr>
      </w:pPr>
    </w:p>
    <w:p>
      <w:pPr>
        <w:pStyle w:val="BodyText"/>
        <w:ind w:left="142" w:right="343"/>
      </w:pPr>
      <w:r>
        <w:rPr/>
        <w:t>Chalatenango, Nueva Trinidad, Arcatao; Cuscatlán, Suchitoto; La Libertad, San Pablo Tacachico; Sonsonate, Armenia, Izalco y San Salvador, Aguilares.</w:t>
      </w:r>
    </w:p>
    <w:p>
      <w:pPr>
        <w:pStyle w:val="BodyText"/>
      </w:pPr>
    </w:p>
    <w:p>
      <w:pPr>
        <w:pStyle w:val="BodyText"/>
        <w:ind w:left="142" w:right="294"/>
      </w:pPr>
      <w:r>
        <w:rPr>
          <w:b/>
        </w:rPr>
        <w:t>Participantes:</w:t>
      </w:r>
      <w:r>
        <w:rPr>
          <w:b/>
          <w:spacing w:val="-64"/>
        </w:rPr>
        <w:t> </w:t>
      </w:r>
      <w:r>
        <w:rPr/>
        <w:t>Padres y madres de familia de los Centros Escolares, docentes y estudiantes.</w:t>
      </w:r>
    </w:p>
    <w:p>
      <w:pPr>
        <w:pStyle w:val="BodyText"/>
      </w:pPr>
    </w:p>
    <w:p>
      <w:pPr>
        <w:pStyle w:val="Heading4"/>
        <w:spacing w:line="334" w:lineRule="exact"/>
        <w:rPr>
          <w:b w:val="0"/>
        </w:rPr>
      </w:pPr>
      <w:r>
        <w:rPr/>
        <w:t>Modalidad del proyecto</w:t>
      </w:r>
      <w:r>
        <w:rPr>
          <w:b w:val="0"/>
        </w:rPr>
        <w:t>:</w:t>
      </w:r>
    </w:p>
    <w:p>
      <w:pPr>
        <w:pStyle w:val="BodyText"/>
        <w:spacing w:line="334" w:lineRule="exact"/>
        <w:ind w:left="142" w:right="294"/>
      </w:pPr>
      <w:r>
        <w:rPr/>
        <w:t>Concertación Educativa de El Salvador CEES y CIAZO</w:t>
      </w:r>
    </w:p>
    <w:p>
      <w:pPr>
        <w:pStyle w:val="BodyText"/>
      </w:pPr>
    </w:p>
    <w:p>
      <w:pPr>
        <w:spacing w:before="0"/>
        <w:ind w:left="142" w:right="294" w:firstLine="0"/>
        <w:jc w:val="left"/>
        <w:rPr>
          <w:sz w:val="24"/>
        </w:rPr>
      </w:pPr>
      <w:r>
        <w:rPr>
          <w:b/>
          <w:sz w:val="24"/>
        </w:rPr>
        <w:t>Organizaciones de la CEES participantes:</w:t>
      </w:r>
      <w:r>
        <w:rPr>
          <w:b/>
          <w:spacing w:val="-58"/>
          <w:sz w:val="24"/>
        </w:rPr>
        <w:t> </w:t>
      </w:r>
      <w:r>
        <w:rPr>
          <w:sz w:val="24"/>
        </w:rPr>
        <w:t>CREDHO; UCRES, CRC y CCR</w:t>
      </w:r>
    </w:p>
    <w:p>
      <w:pPr>
        <w:pStyle w:val="BodyText"/>
      </w:pPr>
    </w:p>
    <w:p>
      <w:pPr>
        <w:pStyle w:val="BodyText"/>
        <w:spacing w:before="1"/>
        <w:rPr>
          <w:sz w:val="20"/>
        </w:rPr>
      </w:pPr>
    </w:p>
    <w:p>
      <w:pPr>
        <w:pStyle w:val="Heading4"/>
        <w:spacing w:line="334" w:lineRule="exact"/>
      </w:pPr>
      <w:r>
        <w:rPr/>
        <w:t>INTRODUCCION</w:t>
      </w:r>
    </w:p>
    <w:p>
      <w:pPr>
        <w:pStyle w:val="BodyText"/>
        <w:ind w:left="142" w:right="511" w:firstLine="707"/>
      </w:pPr>
      <w:r>
        <w:rPr/>
        <w:t>Una Escuela Democrática es un proceso que lleva los principios de la democracia a la estructura escolar, en una relación de respeto mutuo, afecto e igualdad, donde son tomadas en cuenta las opiniones de padres y madres, estudiantes y docentes, esto implica una modificación de la forma en que se concibe a la escuela.</w:t>
      </w:r>
    </w:p>
    <w:p>
      <w:pPr>
        <w:pStyle w:val="BodyText"/>
        <w:spacing w:before="12"/>
        <w:rPr>
          <w:sz w:val="23"/>
        </w:rPr>
      </w:pPr>
    </w:p>
    <w:p>
      <w:pPr>
        <w:pStyle w:val="BodyText"/>
        <w:ind w:left="142" w:right="711" w:firstLine="707"/>
      </w:pPr>
      <w:r>
        <w:rPr/>
        <w:t>La construcción de una escuela democrática debe implicar la participación de toda una comunidad educativa, la cual de paso a una estructura, que oriente nuevas políticas, fortaleciendo un mayor nivel de participación democrática.</w:t>
      </w:r>
    </w:p>
    <w:p>
      <w:pPr>
        <w:pStyle w:val="BodyText"/>
        <w:spacing w:before="1"/>
      </w:pPr>
    </w:p>
    <w:p>
      <w:pPr>
        <w:pStyle w:val="BodyText"/>
        <w:ind w:left="142" w:right="304" w:firstLine="707"/>
      </w:pPr>
      <w:r>
        <w:rPr/>
        <w:t>Tomando en cuenta que dentro de los procesos educativos democráticos es importante partir de las vivencias de los/as  educandos para que los procesos a implementar partan del contexto real, y así a rescatar vivencias, sociales, políticas, económicas, religiosas y culturales del país, para fortalecer la democracia en los educandos como futuros ciudadanos y ciudadanas.</w:t>
      </w:r>
    </w:p>
    <w:p>
      <w:pPr>
        <w:pStyle w:val="BodyText"/>
      </w:pPr>
    </w:p>
    <w:p>
      <w:pPr>
        <w:pStyle w:val="BodyText"/>
        <w:ind w:left="142" w:right="607" w:firstLine="707"/>
      </w:pPr>
      <w:r>
        <w:rPr/>
        <w:t>El estudiantado que por el momento son  personas  muy  jóvenes  y que equivocadamente podría pensarse que  no  se involucran en la vida activa, en lo que concierne a lo económico, social y político, en donde se requiera tomas de decisiones que afecten su entorno, deben ser los primeros en considerarse dentro de los procesos democráticos que se desarrollen a nivel  educativo, ya sea en el aula, la comunidad o el hogar.</w:t>
      </w:r>
    </w:p>
    <w:p>
      <w:pPr>
        <w:pStyle w:val="BodyText"/>
      </w:pPr>
    </w:p>
    <w:p>
      <w:pPr>
        <w:pStyle w:val="BodyText"/>
        <w:ind w:left="142" w:right="607" w:firstLine="779"/>
      </w:pPr>
      <w:r>
        <w:rPr/>
        <w:t>La ciudadanía implica participación, de tal forma que es  necesario ir superando la participación del ejercicio formal de “democracia representativa”  por  una “democracia  participativa”,  es  decir,</w:t>
      </w:r>
      <w:r>
        <w:rPr>
          <w:spacing w:val="52"/>
        </w:rPr>
        <w:t> </w:t>
      </w:r>
      <w:r>
        <w:rPr/>
        <w:t>una</w:t>
      </w:r>
    </w:p>
    <w:p>
      <w:pPr>
        <w:spacing w:after="0"/>
        <w:sectPr>
          <w:footerReference w:type="default" r:id="rId60"/>
          <w:pgSz w:w="11910" w:h="16840"/>
          <w:pgMar w:footer="1231" w:header="0" w:top="1400" w:bottom="1420" w:left="1560" w:right="1420"/>
          <w:pgNumType w:start="11"/>
        </w:sectPr>
      </w:pPr>
    </w:p>
    <w:p>
      <w:pPr>
        <w:pStyle w:val="BodyText"/>
        <w:ind w:left="142" w:right="1440"/>
      </w:pPr>
      <w:r>
        <w:rPr/>
        <w:t>democracia en donde todos y todas pueden ocuparse de asuntos públicos, debatir sobre lo que concierne al bien común y velar porque se cumplan los derechos.</w:t>
      </w:r>
    </w:p>
    <w:p>
      <w:pPr>
        <w:pStyle w:val="BodyText"/>
        <w:spacing w:before="12"/>
        <w:rPr>
          <w:sz w:val="23"/>
        </w:rPr>
      </w:pPr>
    </w:p>
    <w:p>
      <w:pPr>
        <w:pStyle w:val="BodyText"/>
        <w:ind w:left="142" w:right="1095" w:firstLine="707"/>
      </w:pPr>
      <w:r>
        <w:rPr/>
        <w:pict>
          <v:group style="position:absolute;margin-left:315.839996pt;margin-top:38.164612pt;width:234.3pt;height:192.2pt;mso-position-horizontal-relative:page;mso-position-vertical-relative:paragraph;z-index:-69016" coordorigin="6317,763" coordsize="4686,3844">
            <v:shape style="position:absolute;left:6317;top:763;width:4686;height:3733" type="#_x0000_t75" stroked="false">
              <v:imagedata r:id="rId61" o:title=""/>
            </v:shape>
            <v:shape style="position:absolute;left:6766;top:1212;width:3814;height:2861" type="#_x0000_t75" stroked="false">
              <v:imagedata r:id="rId62" o:title=""/>
            </v:shape>
            <v:shape style="position:absolute;left:6743;top:1189;width:3860;height:2907" coordorigin="6743,1189" coordsize="3860,2907" path="m7242,1189l10602,1189,10602,3597,10592,3697,10563,3791,10517,3876,10456,3949,10383,4011,10297,4057,10203,4086,10103,4096,6743,4096,6743,1688,6745,1638,6765,1540,6803,1450,6889,1336,6963,1275,7048,1228,7142,1200,7242,1189xe" filled="false" stroked="true" strokeweight="2.280pt" strokecolor="#ffffff">
              <v:path arrowok="t"/>
            </v:shape>
            <v:shape style="position:absolute;left:6918;top:4142;width:3298;height:440" type="#_x0000_t75" stroked="false">
              <v:imagedata r:id="rId63" o:title=""/>
            </v:shape>
            <v:shape style="position:absolute;left:6923;top:4157;width:3298;height:440" type="#_x0000_t202" filled="true" fillcolor="#823a0a" stroked="true" strokeweight="1pt" strokecolor="#f4af83">
              <v:textbox inset="0,0,0,0">
                <w:txbxContent>
                  <w:p>
                    <w:pPr>
                      <w:spacing w:before="56"/>
                      <w:ind w:left="916" w:right="0" w:firstLine="0"/>
                      <w:jc w:val="left"/>
                      <w:rPr>
                        <w:sz w:val="18"/>
                      </w:rPr>
                    </w:pPr>
                    <w:r>
                      <w:rPr>
                        <w:sz w:val="18"/>
                      </w:rPr>
                      <w:t>COED San Isidro</w:t>
                    </w:r>
                  </w:p>
                </w:txbxContent>
              </v:textbox>
              <v:fill type="solid"/>
              <w10:wrap type="none"/>
            </v:shape>
            <w10:wrap type="none"/>
          </v:group>
        </w:pict>
      </w:r>
      <w:r>
        <w:rPr>
          <w:b/>
        </w:rPr>
        <w:t>R.1 </w:t>
      </w:r>
      <w:r>
        <w:rPr/>
        <w:t>Revisada y validada una propuesta de formación organizativa y pedagógica con enfoque de género en 8 comunidades de los departamentos de la Libertad, Cuscatlán, Sonsonate y</w:t>
      </w:r>
    </w:p>
    <w:p>
      <w:pPr>
        <w:pStyle w:val="BodyText"/>
        <w:spacing w:line="334" w:lineRule="exact"/>
        <w:ind w:left="142" w:right="1440"/>
      </w:pPr>
      <w:r>
        <w:rPr/>
        <w:t>Chalatenango.</w:t>
      </w:r>
    </w:p>
    <w:p>
      <w:pPr>
        <w:pStyle w:val="BodyText"/>
      </w:pPr>
    </w:p>
    <w:p>
      <w:pPr>
        <w:pStyle w:val="Heading4"/>
        <w:spacing w:line="334" w:lineRule="exact"/>
        <w:ind w:right="1440"/>
      </w:pPr>
      <w:r>
        <w:rPr/>
        <w:t>Validación de Diagnósticos.</w:t>
      </w:r>
    </w:p>
    <w:p>
      <w:pPr>
        <w:pStyle w:val="BodyText"/>
        <w:ind w:left="142" w:right="5006" w:firstLine="707"/>
      </w:pPr>
      <w:r>
        <w:rPr/>
        <w:t>Se han realizado jornadas de Validación de Diagnósticos en los 8 Centros escolares para verificar si la información que se ha sistematizado coincide con lo que las personas participantes expresaron en la consulta que se hizo.</w:t>
      </w:r>
    </w:p>
    <w:p>
      <w:pPr>
        <w:pStyle w:val="BodyText"/>
        <w:spacing w:before="12"/>
        <w:rPr>
          <w:sz w:val="23"/>
        </w:rPr>
      </w:pPr>
    </w:p>
    <w:p>
      <w:pPr>
        <w:pStyle w:val="BodyText"/>
        <w:ind w:left="142" w:right="1440"/>
      </w:pPr>
      <w:r>
        <w:rPr/>
        <w:t>Participaron representantes de las mesas</w:t>
      </w:r>
      <w:r>
        <w:rPr>
          <w:spacing w:val="50"/>
        </w:rPr>
        <w:t> </w:t>
      </w:r>
      <w:r>
        <w:rPr/>
        <w:t>de</w:t>
      </w:r>
    </w:p>
    <w:p>
      <w:pPr>
        <w:pStyle w:val="BodyText"/>
        <w:spacing w:line="259" w:lineRule="auto" w:before="28"/>
        <w:ind w:left="142" w:right="1440"/>
        <w:rPr>
          <w:rFonts w:ascii="Arial"/>
        </w:rPr>
      </w:pPr>
      <w:r>
        <w:rPr/>
        <w:t>padres y madres, de estudiantes, de docentes, intersectorial y la de instancias</w:t>
      </w:r>
      <w:r>
        <w:rPr>
          <w:rFonts w:ascii="Arial"/>
        </w:rPr>
        <w:t>.</w:t>
      </w:r>
    </w:p>
    <w:p>
      <w:pPr>
        <w:pStyle w:val="BodyText"/>
        <w:rPr>
          <w:rFonts w:ascii="Arial"/>
        </w:rPr>
      </w:pPr>
    </w:p>
    <w:p>
      <w:pPr>
        <w:pStyle w:val="BodyText"/>
        <w:spacing w:before="10"/>
        <w:rPr>
          <w:rFonts w:ascii="Arial"/>
          <w:sz w:val="18"/>
        </w:rPr>
      </w:pPr>
    </w:p>
    <w:p>
      <w:pPr>
        <w:pStyle w:val="BodyText"/>
        <w:ind w:left="142" w:right="1263"/>
      </w:pPr>
      <w:r>
        <w:rPr>
          <w:b/>
        </w:rPr>
        <w:t>R.2. </w:t>
      </w:r>
      <w:r>
        <w:rPr/>
        <w:t>Implementando un proceso de formación y potenciación de las organizaciones de la comunidad educativa (madres-padres, alumnos/as y docentes) en 8 escuelas de los Departamentos de La Libertad, Cuscatlán, Sonsonate y Chalatenango.</w:t>
      </w:r>
    </w:p>
    <w:p>
      <w:pPr>
        <w:pStyle w:val="BodyText"/>
      </w:pPr>
    </w:p>
    <w:p>
      <w:pPr>
        <w:pStyle w:val="BodyText"/>
        <w:spacing w:before="2"/>
      </w:pPr>
    </w:p>
    <w:p>
      <w:pPr>
        <w:pStyle w:val="Heading4"/>
        <w:spacing w:line="334" w:lineRule="exact"/>
        <w:ind w:right="1440"/>
      </w:pPr>
      <w:r>
        <w:rPr/>
        <w:t>Escuela Democrática</w:t>
      </w:r>
    </w:p>
    <w:p>
      <w:pPr>
        <w:pStyle w:val="BodyText"/>
        <w:ind w:left="142" w:right="951"/>
      </w:pPr>
      <w:r>
        <w:rPr/>
        <w:t>La Escuela Democrática se impartió con padres y madres, alumnas y alumnos y docentes de 8 Centros Escolares de 5 Departamentos del país como Centro Escolar Carasque, en Nueva Trinidad, Chalatenango, Centro Escolar Leandro María Guardado de Arcatao, Chalatenango, Centro Escolar Huisisilapa, de San Pablo Tacachico, La Libertad, Centro Escolar María Teresa Guzmán, de Aguilares, San Salvador, Centro Escolar Miguel Hidalgo y Costilla de Suchitoto, Departamento de Cuscatlán, Centro Escolar Zacamil de Suchitoto, Departamento de Cuscatlán, Complejo Educativo Santa Teresa, Armenia, Sonsonate y Complejo Educativo San Isidro de Izalco, Sonsonate.</w:t>
      </w:r>
    </w:p>
    <w:p>
      <w:pPr>
        <w:spacing w:after="0"/>
        <w:sectPr>
          <w:pgSz w:w="11910" w:h="16840"/>
          <w:pgMar w:header="0" w:footer="1231" w:top="1400" w:bottom="1420" w:left="1560" w:right="800"/>
        </w:sectPr>
      </w:pPr>
    </w:p>
    <w:p>
      <w:pPr>
        <w:pStyle w:val="BodyText"/>
        <w:ind w:left="142" w:right="2007"/>
      </w:pPr>
      <w:r>
        <w:rPr/>
        <w:t>Para el desarrollo de la Escuela Democrática se elaboró un Plan de Formación el cual contiene 4 módulos que son:</w:t>
      </w:r>
    </w:p>
    <w:p>
      <w:pPr>
        <w:pStyle w:val="BodyText"/>
        <w:spacing w:line="334" w:lineRule="exact" w:before="1"/>
        <w:ind w:left="142" w:right="2007"/>
      </w:pPr>
      <w:r>
        <w:rPr/>
        <w:t>Módulo 1: “Genero”</w:t>
      </w:r>
    </w:p>
    <w:p>
      <w:pPr>
        <w:pStyle w:val="BodyText"/>
        <w:ind w:left="142" w:right="4861"/>
      </w:pPr>
      <w:r>
        <w:rPr/>
        <w:t>Módulo 2: “Democracia y Ciudadanía” Módulo 3: “Organización y Participación” Módulo 4: “Educación para la Vida”</w:t>
      </w:r>
    </w:p>
    <w:p>
      <w:pPr>
        <w:pStyle w:val="BodyText"/>
        <w:spacing w:before="12"/>
        <w:rPr>
          <w:sz w:val="23"/>
        </w:rPr>
      </w:pPr>
    </w:p>
    <w:p>
      <w:pPr>
        <w:pStyle w:val="BodyText"/>
        <w:ind w:left="142" w:right="1333"/>
      </w:pPr>
      <w:r>
        <w:rPr/>
        <w:t>Se desarrolló un número de 32 jornadas por sector haciendo un total de 768 jornadas impartidas en un período aproximado de 8 meses.</w:t>
      </w:r>
    </w:p>
    <w:p>
      <w:pPr>
        <w:pStyle w:val="BodyText"/>
        <w:spacing w:before="12"/>
        <w:rPr>
          <w:sz w:val="23"/>
        </w:rPr>
      </w:pPr>
    </w:p>
    <w:p>
      <w:pPr>
        <w:pStyle w:val="BodyText"/>
        <w:ind w:left="142" w:right="1095"/>
      </w:pPr>
      <w:r>
        <w:rPr/>
        <w:t>Se ha capacitado a un promedio de 381 personas donde 102 son hombres y 279 mujeres.</w:t>
      </w:r>
    </w:p>
    <w:p>
      <w:pPr>
        <w:pStyle w:val="BodyText"/>
        <w:spacing w:before="1"/>
        <w:rPr>
          <w:sz w:val="21"/>
        </w:rPr>
      </w:pPr>
      <w:r>
        <w:rPr/>
        <w:drawing>
          <wp:anchor distT="0" distB="0" distL="0" distR="0" allowOverlap="1" layoutInCell="1" locked="0" behindDoc="0" simplePos="0" relativeHeight="1720">
            <wp:simplePos x="0" y="0"/>
            <wp:positionH relativeFrom="page">
              <wp:posOffset>1083563</wp:posOffset>
            </wp:positionH>
            <wp:positionV relativeFrom="paragraph">
              <wp:posOffset>211352</wp:posOffset>
            </wp:positionV>
            <wp:extent cx="5887059" cy="2784348"/>
            <wp:effectExtent l="0" t="0" r="0" b="0"/>
            <wp:wrapTopAndBottom/>
            <wp:docPr id="25" name="image57.png" descr=""/>
            <wp:cNvGraphicFramePr>
              <a:graphicFrameLocks noChangeAspect="1"/>
            </wp:cNvGraphicFramePr>
            <a:graphic>
              <a:graphicData uri="http://schemas.openxmlformats.org/drawingml/2006/picture">
                <pic:pic>
                  <pic:nvPicPr>
                    <pic:cNvPr id="26" name="image57.png"/>
                    <pic:cNvPicPr/>
                  </pic:nvPicPr>
                  <pic:blipFill>
                    <a:blip r:embed="rId64" cstate="print"/>
                    <a:stretch>
                      <a:fillRect/>
                    </a:stretch>
                  </pic:blipFill>
                  <pic:spPr>
                    <a:xfrm>
                      <a:off x="0" y="0"/>
                      <a:ext cx="5887059" cy="2784348"/>
                    </a:xfrm>
                    <a:prstGeom prst="rect">
                      <a:avLst/>
                    </a:prstGeom>
                  </pic:spPr>
                </pic:pic>
              </a:graphicData>
            </a:graphic>
          </wp:anchor>
        </w:drawing>
      </w:r>
    </w:p>
    <w:p>
      <w:pPr>
        <w:pStyle w:val="BodyText"/>
        <w:spacing w:before="10"/>
        <w:rPr>
          <w:sz w:val="15"/>
        </w:rPr>
      </w:pPr>
    </w:p>
    <w:p>
      <w:pPr>
        <w:pStyle w:val="Heading4"/>
        <w:ind w:right="2007"/>
      </w:pPr>
      <w:r>
        <w:rPr/>
        <w:t>Participantes del Proceso de Formación</w:t>
      </w:r>
    </w:p>
    <w:p>
      <w:pPr>
        <w:pStyle w:val="BodyText"/>
        <w:spacing w:before="13" w:after="1"/>
        <w:rPr>
          <w:b/>
          <w:sz w:val="15"/>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0"/>
        <w:gridCol w:w="2601"/>
        <w:gridCol w:w="521"/>
        <w:gridCol w:w="518"/>
        <w:gridCol w:w="600"/>
        <w:gridCol w:w="521"/>
        <w:gridCol w:w="521"/>
        <w:gridCol w:w="600"/>
        <w:gridCol w:w="518"/>
        <w:gridCol w:w="523"/>
        <w:gridCol w:w="600"/>
      </w:tblGrid>
      <w:tr>
        <w:trPr>
          <w:trHeight w:val="806" w:hRule="exact"/>
        </w:trPr>
        <w:tc>
          <w:tcPr>
            <w:tcW w:w="1300" w:type="dxa"/>
            <w:vMerge w:val="restart"/>
            <w:shd w:val="clear" w:color="auto" w:fill="EBF0DE"/>
          </w:tcPr>
          <w:p>
            <w:pPr>
              <w:pStyle w:val="TableParagraph"/>
              <w:rPr>
                <w:rFonts w:ascii="Comic Sans MS"/>
                <w:b/>
                <w:sz w:val="24"/>
              </w:rPr>
            </w:pPr>
          </w:p>
          <w:p>
            <w:pPr>
              <w:pStyle w:val="TableParagraph"/>
              <w:spacing w:before="9"/>
              <w:rPr>
                <w:rFonts w:ascii="Comic Sans MS"/>
                <w:b/>
                <w:sz w:val="33"/>
              </w:rPr>
            </w:pPr>
          </w:p>
          <w:p>
            <w:pPr>
              <w:pStyle w:val="TableParagraph"/>
              <w:ind w:left="117"/>
              <w:rPr>
                <w:sz w:val="24"/>
              </w:rPr>
            </w:pPr>
            <w:r>
              <w:rPr>
                <w:sz w:val="24"/>
              </w:rPr>
              <w:t>PROYECTO</w:t>
            </w:r>
          </w:p>
        </w:tc>
        <w:tc>
          <w:tcPr>
            <w:tcW w:w="2601" w:type="dxa"/>
            <w:vMerge w:val="restart"/>
            <w:tcBorders>
              <w:right w:val="single" w:sz="4" w:space="0" w:color="000000"/>
            </w:tcBorders>
            <w:shd w:val="clear" w:color="auto" w:fill="EBF0DE"/>
          </w:tcPr>
          <w:p>
            <w:pPr>
              <w:pStyle w:val="TableParagraph"/>
              <w:spacing w:before="12"/>
              <w:rPr>
                <w:rFonts w:ascii="Comic Sans MS"/>
                <w:b/>
                <w:sz w:val="34"/>
              </w:rPr>
            </w:pPr>
          </w:p>
          <w:p>
            <w:pPr>
              <w:pStyle w:val="TableParagraph"/>
              <w:spacing w:line="259" w:lineRule="auto" w:before="1"/>
              <w:ind w:left="159" w:right="139" w:firstLine="732"/>
              <w:rPr>
                <w:sz w:val="24"/>
              </w:rPr>
            </w:pPr>
            <w:r>
              <w:rPr>
                <w:sz w:val="24"/>
              </w:rPr>
              <w:t>CENTRO ESCOLAR/COMUNIDAD</w:t>
            </w:r>
          </w:p>
        </w:tc>
        <w:tc>
          <w:tcPr>
            <w:tcW w:w="1039" w:type="dxa"/>
            <w:gridSpan w:val="2"/>
            <w:tcBorders>
              <w:left w:val="single" w:sz="4" w:space="0" w:color="000000"/>
            </w:tcBorders>
          </w:tcPr>
          <w:p>
            <w:pPr>
              <w:pStyle w:val="TableParagraph"/>
              <w:rPr>
                <w:rFonts w:ascii="Comic Sans MS"/>
                <w:b/>
                <w:sz w:val="18"/>
              </w:rPr>
            </w:pPr>
          </w:p>
          <w:p>
            <w:pPr>
              <w:pStyle w:val="TableParagraph"/>
              <w:spacing w:before="146"/>
              <w:ind w:left="79"/>
              <w:rPr>
                <w:b/>
                <w:sz w:val="18"/>
              </w:rPr>
            </w:pPr>
            <w:r>
              <w:rPr>
                <w:b/>
                <w:sz w:val="18"/>
              </w:rPr>
              <w:t>Estudiantes</w:t>
            </w:r>
          </w:p>
        </w:tc>
        <w:tc>
          <w:tcPr>
            <w:tcW w:w="600" w:type="dxa"/>
            <w:shd w:val="clear" w:color="auto" w:fill="EBF0DE"/>
          </w:tcPr>
          <w:p>
            <w:pPr>
              <w:pStyle w:val="TableParagraph"/>
              <w:rPr>
                <w:rFonts w:ascii="Comic Sans MS"/>
                <w:b/>
                <w:sz w:val="18"/>
              </w:rPr>
            </w:pPr>
          </w:p>
          <w:p>
            <w:pPr>
              <w:pStyle w:val="TableParagraph"/>
              <w:spacing w:before="146"/>
              <w:ind w:right="104"/>
              <w:jc w:val="right"/>
              <w:rPr>
                <w:b/>
                <w:sz w:val="18"/>
              </w:rPr>
            </w:pPr>
            <w:r>
              <w:rPr>
                <w:b/>
                <w:sz w:val="18"/>
              </w:rPr>
              <w:t>Total</w:t>
            </w:r>
          </w:p>
        </w:tc>
        <w:tc>
          <w:tcPr>
            <w:tcW w:w="1042" w:type="dxa"/>
            <w:gridSpan w:val="2"/>
          </w:tcPr>
          <w:p>
            <w:pPr>
              <w:pStyle w:val="TableParagraph"/>
              <w:spacing w:line="259" w:lineRule="auto" w:before="160"/>
              <w:ind w:left="201" w:right="174" w:hanging="12"/>
              <w:rPr>
                <w:b/>
                <w:sz w:val="18"/>
              </w:rPr>
            </w:pPr>
            <w:r>
              <w:rPr>
                <w:b/>
                <w:sz w:val="18"/>
              </w:rPr>
              <w:t>Personal Docente</w:t>
            </w:r>
          </w:p>
        </w:tc>
        <w:tc>
          <w:tcPr>
            <w:tcW w:w="600" w:type="dxa"/>
            <w:shd w:val="clear" w:color="auto" w:fill="EBF0DE"/>
          </w:tcPr>
          <w:p>
            <w:pPr>
              <w:pStyle w:val="TableParagraph"/>
              <w:rPr>
                <w:rFonts w:ascii="Comic Sans MS"/>
                <w:b/>
                <w:sz w:val="18"/>
              </w:rPr>
            </w:pPr>
          </w:p>
          <w:p>
            <w:pPr>
              <w:pStyle w:val="TableParagraph"/>
              <w:spacing w:before="146"/>
              <w:ind w:right="104"/>
              <w:jc w:val="right"/>
              <w:rPr>
                <w:b/>
                <w:sz w:val="18"/>
              </w:rPr>
            </w:pPr>
            <w:r>
              <w:rPr>
                <w:b/>
                <w:sz w:val="18"/>
              </w:rPr>
              <w:t>Total</w:t>
            </w:r>
          </w:p>
        </w:tc>
        <w:tc>
          <w:tcPr>
            <w:tcW w:w="1042" w:type="dxa"/>
            <w:gridSpan w:val="2"/>
          </w:tcPr>
          <w:p>
            <w:pPr>
              <w:pStyle w:val="TableParagraph"/>
              <w:spacing w:line="259" w:lineRule="auto" w:before="160"/>
              <w:ind w:left="235" w:right="182" w:hanging="39"/>
              <w:rPr>
                <w:b/>
                <w:sz w:val="18"/>
              </w:rPr>
            </w:pPr>
            <w:r>
              <w:rPr>
                <w:b/>
                <w:sz w:val="18"/>
              </w:rPr>
              <w:t>Padres y madres</w:t>
            </w:r>
          </w:p>
        </w:tc>
        <w:tc>
          <w:tcPr>
            <w:tcW w:w="600" w:type="dxa"/>
            <w:shd w:val="clear" w:color="auto" w:fill="EBF0DE"/>
          </w:tcPr>
          <w:p>
            <w:pPr>
              <w:pStyle w:val="TableParagraph"/>
              <w:rPr>
                <w:rFonts w:ascii="Comic Sans MS"/>
                <w:b/>
                <w:sz w:val="18"/>
              </w:rPr>
            </w:pPr>
          </w:p>
          <w:p>
            <w:pPr>
              <w:pStyle w:val="TableParagraph"/>
              <w:spacing w:before="146"/>
              <w:ind w:left="84" w:right="85"/>
              <w:jc w:val="center"/>
              <w:rPr>
                <w:b/>
                <w:sz w:val="18"/>
              </w:rPr>
            </w:pPr>
            <w:r>
              <w:rPr>
                <w:b/>
                <w:sz w:val="18"/>
              </w:rPr>
              <w:t>Total</w:t>
            </w:r>
          </w:p>
        </w:tc>
      </w:tr>
      <w:tr>
        <w:trPr>
          <w:trHeight w:val="485" w:hRule="exact"/>
        </w:trPr>
        <w:tc>
          <w:tcPr>
            <w:tcW w:w="1300" w:type="dxa"/>
            <w:vMerge/>
            <w:shd w:val="clear" w:color="auto" w:fill="EBF0DE"/>
          </w:tcPr>
          <w:p>
            <w:pPr/>
          </w:p>
        </w:tc>
        <w:tc>
          <w:tcPr>
            <w:tcW w:w="2601" w:type="dxa"/>
            <w:vMerge/>
            <w:tcBorders>
              <w:right w:val="single" w:sz="4" w:space="0" w:color="000000"/>
            </w:tcBorders>
            <w:shd w:val="clear" w:color="auto" w:fill="EBF0DE"/>
          </w:tcPr>
          <w:p>
            <w:pPr/>
          </w:p>
        </w:tc>
        <w:tc>
          <w:tcPr>
            <w:tcW w:w="521" w:type="dxa"/>
            <w:tcBorders>
              <w:left w:val="single" w:sz="4" w:space="0" w:color="000000"/>
            </w:tcBorders>
          </w:tcPr>
          <w:p>
            <w:pPr>
              <w:pStyle w:val="TableParagraph"/>
              <w:spacing w:line="290" w:lineRule="exact"/>
              <w:ind w:left="177"/>
              <w:rPr>
                <w:b/>
                <w:sz w:val="24"/>
              </w:rPr>
            </w:pPr>
            <w:r>
              <w:rPr>
                <w:b/>
                <w:sz w:val="24"/>
              </w:rPr>
              <w:t>H</w:t>
            </w:r>
          </w:p>
        </w:tc>
        <w:tc>
          <w:tcPr>
            <w:tcW w:w="518" w:type="dxa"/>
          </w:tcPr>
          <w:p>
            <w:pPr>
              <w:pStyle w:val="TableParagraph"/>
              <w:spacing w:line="290" w:lineRule="exact"/>
              <w:ind w:right="148"/>
              <w:jc w:val="right"/>
              <w:rPr>
                <w:b/>
                <w:sz w:val="24"/>
              </w:rPr>
            </w:pPr>
            <w:r>
              <w:rPr>
                <w:b/>
                <w:sz w:val="24"/>
              </w:rPr>
              <w:t>M</w:t>
            </w:r>
          </w:p>
        </w:tc>
        <w:tc>
          <w:tcPr>
            <w:tcW w:w="600" w:type="dxa"/>
            <w:shd w:val="clear" w:color="auto" w:fill="EBF0DE"/>
          </w:tcPr>
          <w:p>
            <w:pPr/>
          </w:p>
        </w:tc>
        <w:tc>
          <w:tcPr>
            <w:tcW w:w="521" w:type="dxa"/>
          </w:tcPr>
          <w:p>
            <w:pPr>
              <w:pStyle w:val="TableParagraph"/>
              <w:spacing w:line="290" w:lineRule="exact"/>
              <w:ind w:right="2"/>
              <w:jc w:val="center"/>
              <w:rPr>
                <w:b/>
                <w:sz w:val="24"/>
              </w:rPr>
            </w:pPr>
            <w:r>
              <w:rPr>
                <w:b/>
                <w:sz w:val="24"/>
              </w:rPr>
              <w:t>H</w:t>
            </w:r>
          </w:p>
        </w:tc>
        <w:tc>
          <w:tcPr>
            <w:tcW w:w="521" w:type="dxa"/>
          </w:tcPr>
          <w:p>
            <w:pPr>
              <w:pStyle w:val="TableParagraph"/>
              <w:spacing w:line="290" w:lineRule="exact"/>
              <w:ind w:left="149"/>
              <w:rPr>
                <w:b/>
                <w:sz w:val="24"/>
              </w:rPr>
            </w:pPr>
            <w:r>
              <w:rPr>
                <w:b/>
                <w:sz w:val="24"/>
              </w:rPr>
              <w:t>M</w:t>
            </w:r>
          </w:p>
        </w:tc>
        <w:tc>
          <w:tcPr>
            <w:tcW w:w="600" w:type="dxa"/>
            <w:shd w:val="clear" w:color="auto" w:fill="EBF0DE"/>
          </w:tcPr>
          <w:p>
            <w:pPr/>
          </w:p>
        </w:tc>
        <w:tc>
          <w:tcPr>
            <w:tcW w:w="518" w:type="dxa"/>
          </w:tcPr>
          <w:p>
            <w:pPr>
              <w:pStyle w:val="TableParagraph"/>
              <w:spacing w:line="290" w:lineRule="exact"/>
              <w:ind w:left="177"/>
              <w:rPr>
                <w:b/>
                <w:sz w:val="24"/>
              </w:rPr>
            </w:pPr>
            <w:r>
              <w:rPr>
                <w:b/>
                <w:sz w:val="24"/>
              </w:rPr>
              <w:t>H</w:t>
            </w:r>
          </w:p>
        </w:tc>
        <w:tc>
          <w:tcPr>
            <w:tcW w:w="523" w:type="dxa"/>
          </w:tcPr>
          <w:p>
            <w:pPr>
              <w:pStyle w:val="TableParagraph"/>
              <w:spacing w:line="290" w:lineRule="exact"/>
              <w:ind w:left="151"/>
              <w:rPr>
                <w:b/>
                <w:sz w:val="24"/>
              </w:rPr>
            </w:pPr>
            <w:r>
              <w:rPr>
                <w:b/>
                <w:sz w:val="24"/>
              </w:rPr>
              <w:t>M</w:t>
            </w:r>
          </w:p>
        </w:tc>
        <w:tc>
          <w:tcPr>
            <w:tcW w:w="600" w:type="dxa"/>
            <w:shd w:val="clear" w:color="auto" w:fill="EBF0DE"/>
          </w:tcPr>
          <w:p>
            <w:pPr/>
          </w:p>
        </w:tc>
      </w:tr>
      <w:tr>
        <w:trPr>
          <w:trHeight w:val="487" w:hRule="exact"/>
        </w:trPr>
        <w:tc>
          <w:tcPr>
            <w:tcW w:w="1300" w:type="dxa"/>
            <w:vMerge w:val="restart"/>
            <w:shd w:val="clear" w:color="auto" w:fill="EBF0DE"/>
          </w:tcPr>
          <w:p>
            <w:pPr>
              <w:pStyle w:val="TableParagraph"/>
              <w:rPr>
                <w:rFonts w:ascii="Comic Sans MS"/>
                <w:b/>
                <w:sz w:val="24"/>
              </w:rPr>
            </w:pPr>
          </w:p>
          <w:p>
            <w:pPr>
              <w:pStyle w:val="TableParagraph"/>
              <w:rPr>
                <w:rFonts w:ascii="Comic Sans MS"/>
                <w:b/>
                <w:sz w:val="23"/>
              </w:rPr>
            </w:pPr>
          </w:p>
          <w:p>
            <w:pPr>
              <w:pStyle w:val="TableParagraph"/>
              <w:spacing w:line="259" w:lineRule="auto"/>
              <w:ind w:left="175" w:right="175" w:hanging="1"/>
              <w:jc w:val="center"/>
              <w:rPr>
                <w:b/>
                <w:sz w:val="24"/>
              </w:rPr>
            </w:pPr>
            <w:r>
              <w:rPr>
                <w:b/>
                <w:sz w:val="24"/>
              </w:rPr>
              <w:t>CASTILLA LA  MANCHA</w:t>
            </w:r>
          </w:p>
        </w:tc>
        <w:tc>
          <w:tcPr>
            <w:tcW w:w="2601" w:type="dxa"/>
            <w:tcBorders>
              <w:right w:val="single" w:sz="4" w:space="0" w:color="000000"/>
            </w:tcBorders>
          </w:tcPr>
          <w:p>
            <w:pPr>
              <w:pStyle w:val="TableParagraph"/>
              <w:spacing w:line="290" w:lineRule="exact"/>
              <w:ind w:left="65"/>
              <w:rPr>
                <w:sz w:val="24"/>
              </w:rPr>
            </w:pPr>
            <w:r>
              <w:rPr>
                <w:sz w:val="24"/>
              </w:rPr>
              <w:t>Miguel Hidalgo y Costilla</w:t>
            </w:r>
          </w:p>
        </w:tc>
        <w:tc>
          <w:tcPr>
            <w:tcW w:w="521" w:type="dxa"/>
            <w:tcBorders>
              <w:left w:val="single" w:sz="4" w:space="0" w:color="000000"/>
            </w:tcBorders>
          </w:tcPr>
          <w:p>
            <w:pPr>
              <w:pStyle w:val="TableParagraph"/>
              <w:spacing w:before="27"/>
              <w:ind w:left="189"/>
              <w:rPr>
                <w:rFonts w:ascii="Verdana"/>
                <w:sz w:val="20"/>
              </w:rPr>
            </w:pPr>
            <w:r>
              <w:rPr>
                <w:rFonts w:ascii="Verdana"/>
                <w:w w:val="99"/>
                <w:sz w:val="20"/>
              </w:rPr>
              <w:t>3</w:t>
            </w:r>
          </w:p>
        </w:tc>
        <w:tc>
          <w:tcPr>
            <w:tcW w:w="518" w:type="dxa"/>
          </w:tcPr>
          <w:p>
            <w:pPr>
              <w:pStyle w:val="TableParagraph"/>
              <w:spacing w:before="27"/>
              <w:ind w:right="125"/>
              <w:jc w:val="right"/>
              <w:rPr>
                <w:rFonts w:ascii="Verdana"/>
                <w:sz w:val="20"/>
              </w:rPr>
            </w:pPr>
            <w:r>
              <w:rPr>
                <w:rFonts w:ascii="Verdana"/>
                <w:w w:val="95"/>
                <w:sz w:val="20"/>
              </w:rPr>
              <w:t>12</w:t>
            </w:r>
          </w:p>
        </w:tc>
        <w:tc>
          <w:tcPr>
            <w:tcW w:w="600" w:type="dxa"/>
            <w:shd w:val="clear" w:color="auto" w:fill="EBF0DE"/>
          </w:tcPr>
          <w:p>
            <w:pPr>
              <w:pStyle w:val="TableParagraph"/>
              <w:spacing w:before="27"/>
              <w:ind w:right="151"/>
              <w:jc w:val="right"/>
              <w:rPr>
                <w:rFonts w:ascii="Verdana"/>
                <w:b/>
                <w:sz w:val="20"/>
              </w:rPr>
            </w:pPr>
            <w:r>
              <w:rPr>
                <w:rFonts w:ascii="Verdana"/>
                <w:b/>
                <w:w w:val="95"/>
                <w:sz w:val="20"/>
              </w:rPr>
              <w:t>15</w:t>
            </w:r>
          </w:p>
        </w:tc>
        <w:tc>
          <w:tcPr>
            <w:tcW w:w="521" w:type="dxa"/>
          </w:tcPr>
          <w:p>
            <w:pPr>
              <w:pStyle w:val="TableParagraph"/>
              <w:spacing w:before="27"/>
              <w:ind w:right="3"/>
              <w:jc w:val="center"/>
              <w:rPr>
                <w:rFonts w:ascii="Verdana"/>
                <w:sz w:val="20"/>
              </w:rPr>
            </w:pPr>
            <w:r>
              <w:rPr>
                <w:rFonts w:ascii="Verdana"/>
                <w:w w:val="99"/>
                <w:sz w:val="20"/>
              </w:rPr>
              <w:t>2</w:t>
            </w:r>
          </w:p>
        </w:tc>
        <w:tc>
          <w:tcPr>
            <w:tcW w:w="521" w:type="dxa"/>
          </w:tcPr>
          <w:p>
            <w:pPr>
              <w:pStyle w:val="TableParagraph"/>
              <w:spacing w:before="27"/>
              <w:ind w:left="127"/>
              <w:rPr>
                <w:rFonts w:ascii="Verdana"/>
                <w:sz w:val="20"/>
              </w:rPr>
            </w:pPr>
            <w:r>
              <w:rPr>
                <w:rFonts w:ascii="Verdana"/>
                <w:sz w:val="20"/>
              </w:rPr>
              <w:t>10</w:t>
            </w:r>
          </w:p>
        </w:tc>
        <w:tc>
          <w:tcPr>
            <w:tcW w:w="600" w:type="dxa"/>
            <w:shd w:val="clear" w:color="auto" w:fill="EBF0DE"/>
          </w:tcPr>
          <w:p>
            <w:pPr>
              <w:pStyle w:val="TableParagraph"/>
              <w:spacing w:before="27"/>
              <w:ind w:right="151"/>
              <w:jc w:val="right"/>
              <w:rPr>
                <w:rFonts w:ascii="Verdana"/>
                <w:b/>
                <w:sz w:val="20"/>
              </w:rPr>
            </w:pPr>
            <w:r>
              <w:rPr>
                <w:rFonts w:ascii="Verdana"/>
                <w:b/>
                <w:w w:val="95"/>
                <w:sz w:val="20"/>
              </w:rPr>
              <w:t>12</w:t>
            </w:r>
          </w:p>
        </w:tc>
        <w:tc>
          <w:tcPr>
            <w:tcW w:w="518" w:type="dxa"/>
          </w:tcPr>
          <w:p>
            <w:pPr>
              <w:pStyle w:val="TableParagraph"/>
              <w:spacing w:before="27"/>
              <w:ind w:left="189"/>
              <w:rPr>
                <w:rFonts w:ascii="Verdana"/>
                <w:sz w:val="20"/>
              </w:rPr>
            </w:pPr>
            <w:r>
              <w:rPr>
                <w:rFonts w:ascii="Verdana"/>
                <w:w w:val="99"/>
                <w:sz w:val="20"/>
              </w:rPr>
              <w:t>1</w:t>
            </w:r>
          </w:p>
        </w:tc>
        <w:tc>
          <w:tcPr>
            <w:tcW w:w="523" w:type="dxa"/>
          </w:tcPr>
          <w:p>
            <w:pPr>
              <w:pStyle w:val="TableParagraph"/>
              <w:spacing w:before="27"/>
              <w:ind w:left="127"/>
              <w:rPr>
                <w:rFonts w:ascii="Verdana"/>
                <w:sz w:val="20"/>
              </w:rPr>
            </w:pPr>
            <w:r>
              <w:rPr>
                <w:rFonts w:ascii="Verdana"/>
                <w:sz w:val="20"/>
              </w:rPr>
              <w:t>14</w:t>
            </w:r>
          </w:p>
        </w:tc>
        <w:tc>
          <w:tcPr>
            <w:tcW w:w="600" w:type="dxa"/>
            <w:shd w:val="clear" w:color="auto" w:fill="EBF0DE"/>
          </w:tcPr>
          <w:p>
            <w:pPr>
              <w:pStyle w:val="TableParagraph"/>
              <w:spacing w:line="290" w:lineRule="exact"/>
              <w:ind w:left="84" w:right="84"/>
              <w:jc w:val="center"/>
              <w:rPr>
                <w:b/>
                <w:sz w:val="24"/>
              </w:rPr>
            </w:pPr>
            <w:r>
              <w:rPr>
                <w:b/>
                <w:sz w:val="24"/>
              </w:rPr>
              <w:t>15</w:t>
            </w:r>
          </w:p>
        </w:tc>
      </w:tr>
      <w:tr>
        <w:trPr>
          <w:trHeight w:val="485" w:hRule="exact"/>
        </w:trPr>
        <w:tc>
          <w:tcPr>
            <w:tcW w:w="1300" w:type="dxa"/>
            <w:vMerge/>
            <w:shd w:val="clear" w:color="auto" w:fill="EBF0DE"/>
          </w:tcPr>
          <w:p>
            <w:pPr/>
          </w:p>
        </w:tc>
        <w:tc>
          <w:tcPr>
            <w:tcW w:w="2601" w:type="dxa"/>
            <w:tcBorders>
              <w:right w:val="single" w:sz="4" w:space="0" w:color="000000"/>
            </w:tcBorders>
          </w:tcPr>
          <w:p>
            <w:pPr>
              <w:pStyle w:val="TableParagraph"/>
              <w:spacing w:line="290" w:lineRule="exact"/>
              <w:ind w:left="65" w:right="139"/>
              <w:rPr>
                <w:sz w:val="24"/>
              </w:rPr>
            </w:pPr>
            <w:r>
              <w:rPr>
                <w:sz w:val="24"/>
              </w:rPr>
              <w:t>Zacamil</w:t>
            </w:r>
          </w:p>
        </w:tc>
        <w:tc>
          <w:tcPr>
            <w:tcW w:w="521" w:type="dxa"/>
            <w:tcBorders>
              <w:left w:val="single" w:sz="4" w:space="0" w:color="000000"/>
            </w:tcBorders>
          </w:tcPr>
          <w:p>
            <w:pPr>
              <w:pStyle w:val="TableParagraph"/>
              <w:spacing w:before="24"/>
              <w:ind w:left="189"/>
              <w:rPr>
                <w:rFonts w:ascii="Verdana"/>
                <w:sz w:val="20"/>
              </w:rPr>
            </w:pPr>
            <w:r>
              <w:rPr>
                <w:rFonts w:ascii="Verdana"/>
                <w:w w:val="99"/>
                <w:sz w:val="20"/>
              </w:rPr>
              <w:t>6</w:t>
            </w:r>
          </w:p>
        </w:tc>
        <w:tc>
          <w:tcPr>
            <w:tcW w:w="518" w:type="dxa"/>
          </w:tcPr>
          <w:p>
            <w:pPr>
              <w:pStyle w:val="TableParagraph"/>
              <w:spacing w:before="24"/>
              <w:ind w:right="190"/>
              <w:jc w:val="right"/>
              <w:rPr>
                <w:rFonts w:ascii="Verdana"/>
                <w:sz w:val="20"/>
              </w:rPr>
            </w:pPr>
            <w:r>
              <w:rPr>
                <w:rFonts w:ascii="Verdana"/>
                <w:w w:val="99"/>
                <w:sz w:val="20"/>
              </w:rPr>
              <w:t>9</w:t>
            </w:r>
          </w:p>
        </w:tc>
        <w:tc>
          <w:tcPr>
            <w:tcW w:w="600" w:type="dxa"/>
            <w:shd w:val="clear" w:color="auto" w:fill="EBF0DE"/>
          </w:tcPr>
          <w:p>
            <w:pPr>
              <w:pStyle w:val="TableParagraph"/>
              <w:spacing w:before="24"/>
              <w:ind w:right="151"/>
              <w:jc w:val="right"/>
              <w:rPr>
                <w:rFonts w:ascii="Verdana"/>
                <w:b/>
                <w:sz w:val="20"/>
              </w:rPr>
            </w:pPr>
            <w:r>
              <w:rPr>
                <w:rFonts w:ascii="Verdana"/>
                <w:b/>
                <w:w w:val="95"/>
                <w:sz w:val="20"/>
              </w:rPr>
              <w:t>15</w:t>
            </w:r>
          </w:p>
        </w:tc>
        <w:tc>
          <w:tcPr>
            <w:tcW w:w="521" w:type="dxa"/>
          </w:tcPr>
          <w:p>
            <w:pPr>
              <w:pStyle w:val="TableParagraph"/>
              <w:spacing w:before="24"/>
              <w:ind w:right="3"/>
              <w:jc w:val="center"/>
              <w:rPr>
                <w:rFonts w:ascii="Verdana"/>
                <w:sz w:val="20"/>
              </w:rPr>
            </w:pPr>
            <w:r>
              <w:rPr>
                <w:rFonts w:ascii="Verdana"/>
                <w:w w:val="99"/>
                <w:sz w:val="20"/>
              </w:rPr>
              <w:t>2</w:t>
            </w:r>
          </w:p>
        </w:tc>
        <w:tc>
          <w:tcPr>
            <w:tcW w:w="521" w:type="dxa"/>
          </w:tcPr>
          <w:p>
            <w:pPr>
              <w:pStyle w:val="TableParagraph"/>
              <w:spacing w:before="24"/>
              <w:ind w:left="190"/>
              <w:rPr>
                <w:rFonts w:ascii="Verdana"/>
                <w:sz w:val="20"/>
              </w:rPr>
            </w:pPr>
            <w:r>
              <w:rPr>
                <w:rFonts w:ascii="Verdana"/>
                <w:w w:val="99"/>
                <w:sz w:val="20"/>
              </w:rPr>
              <w:t>7</w:t>
            </w:r>
          </w:p>
        </w:tc>
        <w:tc>
          <w:tcPr>
            <w:tcW w:w="600" w:type="dxa"/>
            <w:shd w:val="clear" w:color="auto" w:fill="EBF0DE"/>
          </w:tcPr>
          <w:p>
            <w:pPr>
              <w:pStyle w:val="TableParagraph"/>
              <w:spacing w:before="24"/>
              <w:jc w:val="center"/>
              <w:rPr>
                <w:rFonts w:ascii="Verdana"/>
                <w:b/>
                <w:sz w:val="20"/>
              </w:rPr>
            </w:pPr>
            <w:r>
              <w:rPr>
                <w:rFonts w:ascii="Verdana"/>
                <w:b/>
                <w:w w:val="99"/>
                <w:sz w:val="20"/>
              </w:rPr>
              <w:t>9</w:t>
            </w:r>
          </w:p>
        </w:tc>
        <w:tc>
          <w:tcPr>
            <w:tcW w:w="518" w:type="dxa"/>
          </w:tcPr>
          <w:p>
            <w:pPr>
              <w:pStyle w:val="TableParagraph"/>
              <w:spacing w:before="24"/>
              <w:ind w:left="189"/>
              <w:rPr>
                <w:rFonts w:ascii="Verdana"/>
                <w:sz w:val="20"/>
              </w:rPr>
            </w:pPr>
            <w:r>
              <w:rPr>
                <w:rFonts w:ascii="Verdana"/>
                <w:w w:val="99"/>
                <w:sz w:val="20"/>
              </w:rPr>
              <w:t>2</w:t>
            </w:r>
          </w:p>
        </w:tc>
        <w:tc>
          <w:tcPr>
            <w:tcW w:w="523" w:type="dxa"/>
          </w:tcPr>
          <w:p>
            <w:pPr>
              <w:pStyle w:val="TableParagraph"/>
              <w:spacing w:before="24"/>
              <w:ind w:left="127"/>
              <w:rPr>
                <w:rFonts w:ascii="Verdana"/>
                <w:sz w:val="20"/>
              </w:rPr>
            </w:pPr>
            <w:r>
              <w:rPr>
                <w:rFonts w:ascii="Verdana"/>
                <w:sz w:val="20"/>
              </w:rPr>
              <w:t>13</w:t>
            </w:r>
          </w:p>
        </w:tc>
        <w:tc>
          <w:tcPr>
            <w:tcW w:w="600" w:type="dxa"/>
            <w:shd w:val="clear" w:color="auto" w:fill="EBF0DE"/>
          </w:tcPr>
          <w:p>
            <w:pPr>
              <w:pStyle w:val="TableParagraph"/>
              <w:spacing w:line="290" w:lineRule="exact"/>
              <w:ind w:left="84" w:right="84"/>
              <w:jc w:val="center"/>
              <w:rPr>
                <w:b/>
                <w:sz w:val="24"/>
              </w:rPr>
            </w:pPr>
            <w:r>
              <w:rPr>
                <w:b/>
                <w:sz w:val="24"/>
              </w:rPr>
              <w:t>15</w:t>
            </w:r>
          </w:p>
        </w:tc>
      </w:tr>
      <w:tr>
        <w:trPr>
          <w:trHeight w:val="487" w:hRule="exact"/>
        </w:trPr>
        <w:tc>
          <w:tcPr>
            <w:tcW w:w="1300" w:type="dxa"/>
            <w:vMerge/>
            <w:shd w:val="clear" w:color="auto" w:fill="EBF0DE"/>
          </w:tcPr>
          <w:p>
            <w:pPr/>
          </w:p>
        </w:tc>
        <w:tc>
          <w:tcPr>
            <w:tcW w:w="2601" w:type="dxa"/>
            <w:tcBorders>
              <w:right w:val="single" w:sz="4" w:space="0" w:color="000000"/>
            </w:tcBorders>
          </w:tcPr>
          <w:p>
            <w:pPr>
              <w:pStyle w:val="TableParagraph"/>
              <w:spacing w:line="292" w:lineRule="exact"/>
              <w:ind w:left="65" w:right="139"/>
              <w:rPr>
                <w:sz w:val="24"/>
              </w:rPr>
            </w:pPr>
            <w:r>
              <w:rPr>
                <w:sz w:val="24"/>
              </w:rPr>
              <w:t>Santa Teresa</w:t>
            </w:r>
          </w:p>
        </w:tc>
        <w:tc>
          <w:tcPr>
            <w:tcW w:w="521" w:type="dxa"/>
            <w:tcBorders>
              <w:left w:val="single" w:sz="4" w:space="0" w:color="000000"/>
            </w:tcBorders>
          </w:tcPr>
          <w:p>
            <w:pPr>
              <w:pStyle w:val="TableParagraph"/>
              <w:spacing w:before="27"/>
              <w:ind w:left="189"/>
              <w:rPr>
                <w:rFonts w:ascii="Verdana"/>
                <w:sz w:val="20"/>
              </w:rPr>
            </w:pPr>
            <w:r>
              <w:rPr>
                <w:rFonts w:ascii="Verdana"/>
                <w:w w:val="99"/>
                <w:sz w:val="20"/>
              </w:rPr>
              <w:t>6</w:t>
            </w:r>
          </w:p>
        </w:tc>
        <w:tc>
          <w:tcPr>
            <w:tcW w:w="518" w:type="dxa"/>
          </w:tcPr>
          <w:p>
            <w:pPr>
              <w:pStyle w:val="TableParagraph"/>
              <w:spacing w:before="27"/>
              <w:ind w:right="190"/>
              <w:jc w:val="right"/>
              <w:rPr>
                <w:rFonts w:ascii="Verdana"/>
                <w:sz w:val="20"/>
              </w:rPr>
            </w:pPr>
            <w:r>
              <w:rPr>
                <w:rFonts w:ascii="Verdana"/>
                <w:w w:val="99"/>
                <w:sz w:val="20"/>
              </w:rPr>
              <w:t>9</w:t>
            </w:r>
          </w:p>
        </w:tc>
        <w:tc>
          <w:tcPr>
            <w:tcW w:w="600" w:type="dxa"/>
            <w:shd w:val="clear" w:color="auto" w:fill="EBF0DE"/>
          </w:tcPr>
          <w:p>
            <w:pPr>
              <w:pStyle w:val="TableParagraph"/>
              <w:spacing w:before="27"/>
              <w:ind w:right="151"/>
              <w:jc w:val="right"/>
              <w:rPr>
                <w:rFonts w:ascii="Verdana"/>
                <w:b/>
                <w:sz w:val="20"/>
              </w:rPr>
            </w:pPr>
            <w:r>
              <w:rPr>
                <w:rFonts w:ascii="Verdana"/>
                <w:b/>
                <w:w w:val="95"/>
                <w:sz w:val="20"/>
              </w:rPr>
              <w:t>15</w:t>
            </w:r>
          </w:p>
        </w:tc>
        <w:tc>
          <w:tcPr>
            <w:tcW w:w="521" w:type="dxa"/>
          </w:tcPr>
          <w:p>
            <w:pPr>
              <w:pStyle w:val="TableParagraph"/>
              <w:spacing w:before="27"/>
              <w:ind w:right="3"/>
              <w:jc w:val="center"/>
              <w:rPr>
                <w:rFonts w:ascii="Verdana"/>
                <w:sz w:val="20"/>
              </w:rPr>
            </w:pPr>
            <w:r>
              <w:rPr>
                <w:rFonts w:ascii="Verdana"/>
                <w:w w:val="99"/>
                <w:sz w:val="20"/>
              </w:rPr>
              <w:t>4</w:t>
            </w:r>
          </w:p>
        </w:tc>
        <w:tc>
          <w:tcPr>
            <w:tcW w:w="521" w:type="dxa"/>
          </w:tcPr>
          <w:p>
            <w:pPr>
              <w:pStyle w:val="TableParagraph"/>
              <w:spacing w:before="27"/>
              <w:ind w:left="127"/>
              <w:rPr>
                <w:rFonts w:ascii="Verdana"/>
                <w:sz w:val="20"/>
              </w:rPr>
            </w:pPr>
            <w:r>
              <w:rPr>
                <w:rFonts w:ascii="Verdana"/>
                <w:sz w:val="20"/>
              </w:rPr>
              <w:t>11</w:t>
            </w:r>
          </w:p>
        </w:tc>
        <w:tc>
          <w:tcPr>
            <w:tcW w:w="600" w:type="dxa"/>
            <w:shd w:val="clear" w:color="auto" w:fill="EBF0DE"/>
          </w:tcPr>
          <w:p>
            <w:pPr>
              <w:pStyle w:val="TableParagraph"/>
              <w:spacing w:before="27"/>
              <w:ind w:right="151"/>
              <w:jc w:val="right"/>
              <w:rPr>
                <w:rFonts w:ascii="Verdana"/>
                <w:b/>
                <w:sz w:val="20"/>
              </w:rPr>
            </w:pPr>
            <w:r>
              <w:rPr>
                <w:rFonts w:ascii="Verdana"/>
                <w:b/>
                <w:w w:val="95"/>
                <w:sz w:val="20"/>
              </w:rPr>
              <w:t>15</w:t>
            </w:r>
          </w:p>
        </w:tc>
        <w:tc>
          <w:tcPr>
            <w:tcW w:w="518" w:type="dxa"/>
          </w:tcPr>
          <w:p>
            <w:pPr>
              <w:pStyle w:val="TableParagraph"/>
              <w:spacing w:before="27"/>
              <w:ind w:left="189"/>
              <w:rPr>
                <w:rFonts w:ascii="Verdana"/>
                <w:sz w:val="20"/>
              </w:rPr>
            </w:pPr>
            <w:r>
              <w:rPr>
                <w:rFonts w:ascii="Verdana"/>
                <w:w w:val="99"/>
                <w:sz w:val="20"/>
              </w:rPr>
              <w:t>3</w:t>
            </w:r>
          </w:p>
        </w:tc>
        <w:tc>
          <w:tcPr>
            <w:tcW w:w="523" w:type="dxa"/>
          </w:tcPr>
          <w:p>
            <w:pPr>
              <w:pStyle w:val="TableParagraph"/>
              <w:spacing w:before="27"/>
              <w:ind w:left="127"/>
              <w:rPr>
                <w:rFonts w:ascii="Verdana"/>
                <w:sz w:val="20"/>
              </w:rPr>
            </w:pPr>
            <w:r>
              <w:rPr>
                <w:rFonts w:ascii="Verdana"/>
                <w:sz w:val="20"/>
              </w:rPr>
              <w:t>12</w:t>
            </w:r>
          </w:p>
        </w:tc>
        <w:tc>
          <w:tcPr>
            <w:tcW w:w="600" w:type="dxa"/>
            <w:shd w:val="clear" w:color="auto" w:fill="EBF0DE"/>
          </w:tcPr>
          <w:p>
            <w:pPr>
              <w:pStyle w:val="TableParagraph"/>
              <w:spacing w:line="292" w:lineRule="exact"/>
              <w:ind w:left="84" w:right="84"/>
              <w:jc w:val="center"/>
              <w:rPr>
                <w:b/>
                <w:sz w:val="24"/>
              </w:rPr>
            </w:pPr>
            <w:r>
              <w:rPr>
                <w:b/>
                <w:sz w:val="24"/>
              </w:rPr>
              <w:t>15</w:t>
            </w:r>
          </w:p>
        </w:tc>
      </w:tr>
      <w:tr>
        <w:trPr>
          <w:trHeight w:val="485" w:hRule="exact"/>
        </w:trPr>
        <w:tc>
          <w:tcPr>
            <w:tcW w:w="1300" w:type="dxa"/>
            <w:vMerge/>
            <w:shd w:val="clear" w:color="auto" w:fill="EBF0DE"/>
          </w:tcPr>
          <w:p>
            <w:pPr/>
          </w:p>
        </w:tc>
        <w:tc>
          <w:tcPr>
            <w:tcW w:w="2601" w:type="dxa"/>
            <w:tcBorders>
              <w:right w:val="single" w:sz="4" w:space="0" w:color="000000"/>
            </w:tcBorders>
          </w:tcPr>
          <w:p>
            <w:pPr>
              <w:pStyle w:val="TableParagraph"/>
              <w:spacing w:line="290" w:lineRule="exact"/>
              <w:ind w:left="65" w:right="139"/>
              <w:rPr>
                <w:sz w:val="24"/>
              </w:rPr>
            </w:pPr>
            <w:r>
              <w:rPr>
                <w:sz w:val="24"/>
              </w:rPr>
              <w:t>San Isidro</w:t>
            </w:r>
          </w:p>
        </w:tc>
        <w:tc>
          <w:tcPr>
            <w:tcW w:w="521" w:type="dxa"/>
            <w:tcBorders>
              <w:left w:val="single" w:sz="4" w:space="0" w:color="000000"/>
            </w:tcBorders>
          </w:tcPr>
          <w:p>
            <w:pPr>
              <w:pStyle w:val="TableParagraph"/>
              <w:spacing w:before="24"/>
              <w:ind w:left="189"/>
              <w:rPr>
                <w:rFonts w:ascii="Verdana"/>
                <w:sz w:val="20"/>
              </w:rPr>
            </w:pPr>
            <w:r>
              <w:rPr>
                <w:rFonts w:ascii="Verdana"/>
                <w:w w:val="99"/>
                <w:sz w:val="20"/>
              </w:rPr>
              <w:t>8</w:t>
            </w:r>
          </w:p>
        </w:tc>
        <w:tc>
          <w:tcPr>
            <w:tcW w:w="518" w:type="dxa"/>
          </w:tcPr>
          <w:p>
            <w:pPr>
              <w:pStyle w:val="TableParagraph"/>
              <w:spacing w:before="24"/>
              <w:ind w:right="190"/>
              <w:jc w:val="right"/>
              <w:rPr>
                <w:rFonts w:ascii="Verdana"/>
                <w:sz w:val="20"/>
              </w:rPr>
            </w:pPr>
            <w:r>
              <w:rPr>
                <w:rFonts w:ascii="Verdana"/>
                <w:w w:val="99"/>
                <w:sz w:val="20"/>
              </w:rPr>
              <w:t>7</w:t>
            </w:r>
          </w:p>
        </w:tc>
        <w:tc>
          <w:tcPr>
            <w:tcW w:w="600" w:type="dxa"/>
            <w:shd w:val="clear" w:color="auto" w:fill="EBF0DE"/>
          </w:tcPr>
          <w:p>
            <w:pPr>
              <w:pStyle w:val="TableParagraph"/>
              <w:spacing w:before="24"/>
              <w:ind w:right="151"/>
              <w:jc w:val="right"/>
              <w:rPr>
                <w:rFonts w:ascii="Verdana"/>
                <w:b/>
                <w:sz w:val="20"/>
              </w:rPr>
            </w:pPr>
            <w:r>
              <w:rPr>
                <w:rFonts w:ascii="Verdana"/>
                <w:b/>
                <w:w w:val="95"/>
                <w:sz w:val="20"/>
              </w:rPr>
              <w:t>15</w:t>
            </w:r>
          </w:p>
        </w:tc>
        <w:tc>
          <w:tcPr>
            <w:tcW w:w="521" w:type="dxa"/>
          </w:tcPr>
          <w:p>
            <w:pPr>
              <w:pStyle w:val="TableParagraph"/>
              <w:spacing w:before="24"/>
              <w:ind w:right="3"/>
              <w:jc w:val="center"/>
              <w:rPr>
                <w:rFonts w:ascii="Verdana"/>
                <w:sz w:val="20"/>
              </w:rPr>
            </w:pPr>
            <w:r>
              <w:rPr>
                <w:rFonts w:ascii="Verdana"/>
                <w:w w:val="99"/>
                <w:sz w:val="20"/>
              </w:rPr>
              <w:t>5</w:t>
            </w:r>
          </w:p>
        </w:tc>
        <w:tc>
          <w:tcPr>
            <w:tcW w:w="521" w:type="dxa"/>
          </w:tcPr>
          <w:p>
            <w:pPr>
              <w:pStyle w:val="TableParagraph"/>
              <w:spacing w:before="24"/>
              <w:ind w:left="127"/>
              <w:rPr>
                <w:rFonts w:ascii="Verdana"/>
                <w:sz w:val="20"/>
              </w:rPr>
            </w:pPr>
            <w:r>
              <w:rPr>
                <w:rFonts w:ascii="Verdana"/>
                <w:sz w:val="20"/>
              </w:rPr>
              <w:t>10</w:t>
            </w:r>
          </w:p>
        </w:tc>
        <w:tc>
          <w:tcPr>
            <w:tcW w:w="600" w:type="dxa"/>
            <w:shd w:val="clear" w:color="auto" w:fill="EBF0DE"/>
          </w:tcPr>
          <w:p>
            <w:pPr>
              <w:pStyle w:val="TableParagraph"/>
              <w:spacing w:before="24"/>
              <w:ind w:right="151"/>
              <w:jc w:val="right"/>
              <w:rPr>
                <w:rFonts w:ascii="Verdana"/>
                <w:b/>
                <w:sz w:val="20"/>
              </w:rPr>
            </w:pPr>
            <w:r>
              <w:rPr>
                <w:rFonts w:ascii="Verdana"/>
                <w:b/>
                <w:w w:val="95"/>
                <w:sz w:val="20"/>
              </w:rPr>
              <w:t>15</w:t>
            </w:r>
          </w:p>
        </w:tc>
        <w:tc>
          <w:tcPr>
            <w:tcW w:w="518" w:type="dxa"/>
          </w:tcPr>
          <w:p>
            <w:pPr>
              <w:pStyle w:val="TableParagraph"/>
              <w:spacing w:before="24"/>
              <w:ind w:left="189"/>
              <w:rPr>
                <w:rFonts w:ascii="Verdana"/>
                <w:sz w:val="20"/>
              </w:rPr>
            </w:pPr>
            <w:r>
              <w:rPr>
                <w:rFonts w:ascii="Verdana"/>
                <w:w w:val="99"/>
                <w:sz w:val="20"/>
              </w:rPr>
              <w:t>0</w:t>
            </w:r>
          </w:p>
        </w:tc>
        <w:tc>
          <w:tcPr>
            <w:tcW w:w="523" w:type="dxa"/>
          </w:tcPr>
          <w:p>
            <w:pPr>
              <w:pStyle w:val="TableParagraph"/>
              <w:spacing w:before="24"/>
              <w:ind w:left="127"/>
              <w:rPr>
                <w:rFonts w:ascii="Verdana"/>
                <w:sz w:val="20"/>
              </w:rPr>
            </w:pPr>
            <w:r>
              <w:rPr>
                <w:rFonts w:ascii="Verdana"/>
                <w:sz w:val="20"/>
              </w:rPr>
              <w:t>15</w:t>
            </w:r>
          </w:p>
        </w:tc>
        <w:tc>
          <w:tcPr>
            <w:tcW w:w="600" w:type="dxa"/>
            <w:shd w:val="clear" w:color="auto" w:fill="EBF0DE"/>
          </w:tcPr>
          <w:p>
            <w:pPr>
              <w:pStyle w:val="TableParagraph"/>
              <w:spacing w:line="290" w:lineRule="exact"/>
              <w:ind w:left="84" w:right="84"/>
              <w:jc w:val="center"/>
              <w:rPr>
                <w:b/>
                <w:sz w:val="24"/>
              </w:rPr>
            </w:pPr>
            <w:r>
              <w:rPr>
                <w:b/>
                <w:sz w:val="24"/>
              </w:rPr>
              <w:t>15</w:t>
            </w:r>
          </w:p>
        </w:tc>
      </w:tr>
      <w:tr>
        <w:trPr>
          <w:trHeight w:val="487" w:hRule="exact"/>
        </w:trPr>
        <w:tc>
          <w:tcPr>
            <w:tcW w:w="1300" w:type="dxa"/>
            <w:vMerge/>
            <w:shd w:val="clear" w:color="auto" w:fill="EBF0DE"/>
          </w:tcPr>
          <w:p>
            <w:pPr/>
          </w:p>
        </w:tc>
        <w:tc>
          <w:tcPr>
            <w:tcW w:w="2601" w:type="dxa"/>
            <w:tcBorders>
              <w:right w:val="single" w:sz="4" w:space="0" w:color="000000"/>
            </w:tcBorders>
          </w:tcPr>
          <w:p>
            <w:pPr>
              <w:pStyle w:val="TableParagraph"/>
              <w:spacing w:line="292" w:lineRule="exact"/>
              <w:ind w:left="65"/>
              <w:rPr>
                <w:sz w:val="24"/>
              </w:rPr>
            </w:pPr>
            <w:r>
              <w:rPr>
                <w:sz w:val="24"/>
              </w:rPr>
              <w:t>Leandro María Guardado</w:t>
            </w:r>
          </w:p>
        </w:tc>
        <w:tc>
          <w:tcPr>
            <w:tcW w:w="521" w:type="dxa"/>
            <w:tcBorders>
              <w:left w:val="single" w:sz="4" w:space="0" w:color="000000"/>
            </w:tcBorders>
          </w:tcPr>
          <w:p>
            <w:pPr>
              <w:pStyle w:val="TableParagraph"/>
              <w:spacing w:before="27"/>
              <w:ind w:left="189"/>
              <w:rPr>
                <w:rFonts w:ascii="Verdana"/>
                <w:sz w:val="20"/>
              </w:rPr>
            </w:pPr>
            <w:r>
              <w:rPr>
                <w:rFonts w:ascii="Verdana"/>
                <w:w w:val="99"/>
                <w:sz w:val="20"/>
              </w:rPr>
              <w:t>2</w:t>
            </w:r>
          </w:p>
        </w:tc>
        <w:tc>
          <w:tcPr>
            <w:tcW w:w="518" w:type="dxa"/>
          </w:tcPr>
          <w:p>
            <w:pPr>
              <w:pStyle w:val="TableParagraph"/>
              <w:spacing w:before="27"/>
              <w:ind w:right="125"/>
              <w:jc w:val="right"/>
              <w:rPr>
                <w:rFonts w:ascii="Verdana"/>
                <w:sz w:val="20"/>
              </w:rPr>
            </w:pPr>
            <w:r>
              <w:rPr>
                <w:rFonts w:ascii="Verdana"/>
                <w:w w:val="95"/>
                <w:sz w:val="20"/>
              </w:rPr>
              <w:t>13</w:t>
            </w:r>
          </w:p>
        </w:tc>
        <w:tc>
          <w:tcPr>
            <w:tcW w:w="600" w:type="dxa"/>
            <w:shd w:val="clear" w:color="auto" w:fill="EBF0DE"/>
          </w:tcPr>
          <w:p>
            <w:pPr>
              <w:pStyle w:val="TableParagraph"/>
              <w:spacing w:before="27"/>
              <w:ind w:right="151"/>
              <w:jc w:val="right"/>
              <w:rPr>
                <w:rFonts w:ascii="Verdana"/>
                <w:b/>
                <w:sz w:val="20"/>
              </w:rPr>
            </w:pPr>
            <w:r>
              <w:rPr>
                <w:rFonts w:ascii="Verdana"/>
                <w:b/>
                <w:w w:val="95"/>
                <w:sz w:val="20"/>
              </w:rPr>
              <w:t>15</w:t>
            </w:r>
          </w:p>
        </w:tc>
        <w:tc>
          <w:tcPr>
            <w:tcW w:w="521" w:type="dxa"/>
          </w:tcPr>
          <w:p>
            <w:pPr>
              <w:pStyle w:val="TableParagraph"/>
              <w:spacing w:before="27"/>
              <w:ind w:right="3"/>
              <w:jc w:val="center"/>
              <w:rPr>
                <w:rFonts w:ascii="Verdana"/>
                <w:sz w:val="20"/>
              </w:rPr>
            </w:pPr>
            <w:r>
              <w:rPr>
                <w:rFonts w:ascii="Verdana"/>
                <w:w w:val="99"/>
                <w:sz w:val="20"/>
              </w:rPr>
              <w:t>6</w:t>
            </w:r>
          </w:p>
        </w:tc>
        <w:tc>
          <w:tcPr>
            <w:tcW w:w="521" w:type="dxa"/>
          </w:tcPr>
          <w:p>
            <w:pPr>
              <w:pStyle w:val="TableParagraph"/>
              <w:spacing w:before="27"/>
              <w:ind w:left="190"/>
              <w:rPr>
                <w:rFonts w:ascii="Verdana"/>
                <w:sz w:val="20"/>
              </w:rPr>
            </w:pPr>
            <w:r>
              <w:rPr>
                <w:rFonts w:ascii="Verdana"/>
                <w:w w:val="99"/>
                <w:sz w:val="20"/>
              </w:rPr>
              <w:t>8</w:t>
            </w:r>
          </w:p>
        </w:tc>
        <w:tc>
          <w:tcPr>
            <w:tcW w:w="600" w:type="dxa"/>
            <w:shd w:val="clear" w:color="auto" w:fill="EBF0DE"/>
          </w:tcPr>
          <w:p>
            <w:pPr>
              <w:pStyle w:val="TableParagraph"/>
              <w:spacing w:before="27"/>
              <w:ind w:right="151"/>
              <w:jc w:val="right"/>
              <w:rPr>
                <w:rFonts w:ascii="Verdana"/>
                <w:b/>
                <w:sz w:val="20"/>
              </w:rPr>
            </w:pPr>
            <w:r>
              <w:rPr>
                <w:rFonts w:ascii="Verdana"/>
                <w:b/>
                <w:w w:val="95"/>
                <w:sz w:val="20"/>
              </w:rPr>
              <w:t>14</w:t>
            </w:r>
          </w:p>
        </w:tc>
        <w:tc>
          <w:tcPr>
            <w:tcW w:w="518" w:type="dxa"/>
          </w:tcPr>
          <w:p>
            <w:pPr>
              <w:pStyle w:val="TableParagraph"/>
              <w:spacing w:before="27"/>
              <w:ind w:left="189"/>
              <w:rPr>
                <w:rFonts w:ascii="Verdana"/>
                <w:sz w:val="20"/>
              </w:rPr>
            </w:pPr>
            <w:r>
              <w:rPr>
                <w:rFonts w:ascii="Verdana"/>
                <w:w w:val="99"/>
                <w:sz w:val="20"/>
              </w:rPr>
              <w:t>3</w:t>
            </w:r>
          </w:p>
        </w:tc>
        <w:tc>
          <w:tcPr>
            <w:tcW w:w="523" w:type="dxa"/>
          </w:tcPr>
          <w:p>
            <w:pPr>
              <w:pStyle w:val="TableParagraph"/>
              <w:spacing w:before="27"/>
              <w:ind w:left="127"/>
              <w:rPr>
                <w:rFonts w:ascii="Verdana"/>
                <w:sz w:val="20"/>
              </w:rPr>
            </w:pPr>
            <w:r>
              <w:rPr>
                <w:rFonts w:ascii="Verdana"/>
                <w:sz w:val="20"/>
              </w:rPr>
              <w:t>12</w:t>
            </w:r>
          </w:p>
        </w:tc>
        <w:tc>
          <w:tcPr>
            <w:tcW w:w="600" w:type="dxa"/>
            <w:shd w:val="clear" w:color="auto" w:fill="EBF0DE"/>
          </w:tcPr>
          <w:p>
            <w:pPr>
              <w:pStyle w:val="TableParagraph"/>
              <w:spacing w:line="292" w:lineRule="exact"/>
              <w:ind w:left="84" w:right="84"/>
              <w:jc w:val="center"/>
              <w:rPr>
                <w:b/>
                <w:sz w:val="24"/>
              </w:rPr>
            </w:pPr>
            <w:r>
              <w:rPr>
                <w:b/>
                <w:sz w:val="24"/>
              </w:rPr>
              <w:t>15</w:t>
            </w:r>
          </w:p>
        </w:tc>
      </w:tr>
    </w:tbl>
    <w:p>
      <w:pPr>
        <w:spacing w:after="0" w:line="292" w:lineRule="exact"/>
        <w:jc w:val="center"/>
        <w:rPr>
          <w:sz w:val="24"/>
        </w:rPr>
        <w:sectPr>
          <w:pgSz w:w="11910" w:h="16840"/>
          <w:pgMar w:header="0" w:footer="1231" w:top="1400" w:bottom="1420" w:left="1560" w:right="840"/>
        </w:sectPr>
      </w:pPr>
    </w:p>
    <w:tbl>
      <w:tblPr>
        <w:tblW w:w="0" w:type="auto"/>
        <w:jc w:val="left"/>
        <w:tblInd w:w="1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00"/>
        <w:gridCol w:w="2601"/>
        <w:gridCol w:w="521"/>
        <w:gridCol w:w="518"/>
        <w:gridCol w:w="600"/>
        <w:gridCol w:w="521"/>
        <w:gridCol w:w="521"/>
        <w:gridCol w:w="599"/>
        <w:gridCol w:w="520"/>
        <w:gridCol w:w="523"/>
        <w:gridCol w:w="600"/>
      </w:tblGrid>
      <w:tr>
        <w:trPr>
          <w:trHeight w:val="480" w:hRule="exact"/>
        </w:trPr>
        <w:tc>
          <w:tcPr>
            <w:tcW w:w="1300" w:type="dxa"/>
            <w:vMerge w:val="restart"/>
            <w:tcBorders>
              <w:left w:val="single" w:sz="4" w:space="0" w:color="000000"/>
              <w:right w:val="single" w:sz="4" w:space="0" w:color="000000"/>
            </w:tcBorders>
            <w:shd w:val="clear" w:color="auto" w:fill="EBF0DE"/>
          </w:tcPr>
          <w:p>
            <w:pPr/>
          </w:p>
        </w:tc>
        <w:tc>
          <w:tcPr>
            <w:tcW w:w="2601" w:type="dxa"/>
            <w:tcBorders>
              <w:left w:val="single" w:sz="4" w:space="0" w:color="000000"/>
              <w:bottom w:val="single" w:sz="4" w:space="0" w:color="000000"/>
              <w:right w:val="single" w:sz="4" w:space="0" w:color="000000"/>
            </w:tcBorders>
          </w:tcPr>
          <w:p>
            <w:pPr>
              <w:pStyle w:val="TableParagraph"/>
              <w:spacing w:line="285" w:lineRule="exact"/>
              <w:ind w:left="65" w:right="139"/>
              <w:rPr>
                <w:sz w:val="24"/>
              </w:rPr>
            </w:pPr>
            <w:r>
              <w:rPr>
                <w:sz w:val="24"/>
              </w:rPr>
              <w:t>Carasque</w:t>
            </w:r>
          </w:p>
        </w:tc>
        <w:tc>
          <w:tcPr>
            <w:tcW w:w="521" w:type="dxa"/>
            <w:tcBorders>
              <w:left w:val="single" w:sz="4" w:space="0" w:color="000000"/>
              <w:bottom w:val="single" w:sz="4" w:space="0" w:color="000000"/>
              <w:right w:val="single" w:sz="4" w:space="0" w:color="000000"/>
            </w:tcBorders>
          </w:tcPr>
          <w:p>
            <w:pPr>
              <w:pStyle w:val="TableParagraph"/>
              <w:spacing w:before="19"/>
              <w:ind w:right="192"/>
              <w:jc w:val="right"/>
              <w:rPr>
                <w:rFonts w:ascii="Verdana"/>
                <w:sz w:val="20"/>
              </w:rPr>
            </w:pPr>
            <w:r>
              <w:rPr>
                <w:rFonts w:ascii="Verdana"/>
                <w:w w:val="99"/>
                <w:sz w:val="20"/>
              </w:rPr>
              <w:t>1</w:t>
            </w:r>
          </w:p>
        </w:tc>
        <w:tc>
          <w:tcPr>
            <w:tcW w:w="518" w:type="dxa"/>
            <w:tcBorders>
              <w:left w:val="single" w:sz="4" w:space="0" w:color="000000"/>
              <w:bottom w:val="single" w:sz="4" w:space="0" w:color="000000"/>
              <w:right w:val="single" w:sz="4" w:space="0" w:color="000000"/>
            </w:tcBorders>
          </w:tcPr>
          <w:p>
            <w:pPr>
              <w:pStyle w:val="TableParagraph"/>
              <w:spacing w:before="19"/>
              <w:ind w:left="127"/>
              <w:rPr>
                <w:rFonts w:ascii="Verdana"/>
                <w:sz w:val="20"/>
              </w:rPr>
            </w:pPr>
            <w:r>
              <w:rPr>
                <w:rFonts w:ascii="Verdana"/>
                <w:sz w:val="20"/>
              </w:rPr>
              <w:t>14</w:t>
            </w:r>
          </w:p>
        </w:tc>
        <w:tc>
          <w:tcPr>
            <w:tcW w:w="600" w:type="dxa"/>
            <w:tcBorders>
              <w:left w:val="single" w:sz="4" w:space="0" w:color="000000"/>
              <w:bottom w:val="single" w:sz="4" w:space="0" w:color="000000"/>
              <w:right w:val="single" w:sz="4" w:space="0" w:color="000000"/>
            </w:tcBorders>
            <w:shd w:val="clear" w:color="auto" w:fill="EBF0DE"/>
          </w:tcPr>
          <w:p>
            <w:pPr>
              <w:pStyle w:val="TableParagraph"/>
              <w:spacing w:before="19"/>
              <w:ind w:right="151"/>
              <w:jc w:val="right"/>
              <w:rPr>
                <w:rFonts w:ascii="Verdana"/>
                <w:b/>
                <w:sz w:val="20"/>
              </w:rPr>
            </w:pPr>
            <w:r>
              <w:rPr>
                <w:rFonts w:ascii="Verdana"/>
                <w:b/>
                <w:w w:val="95"/>
                <w:sz w:val="20"/>
              </w:rPr>
              <w:t>15</w:t>
            </w:r>
          </w:p>
        </w:tc>
        <w:tc>
          <w:tcPr>
            <w:tcW w:w="521" w:type="dxa"/>
            <w:tcBorders>
              <w:left w:val="single" w:sz="4" w:space="0" w:color="000000"/>
              <w:bottom w:val="single" w:sz="4" w:space="0" w:color="000000"/>
              <w:right w:val="single" w:sz="4" w:space="0" w:color="000000"/>
            </w:tcBorders>
          </w:tcPr>
          <w:p>
            <w:pPr>
              <w:pStyle w:val="TableParagraph"/>
              <w:spacing w:before="19"/>
              <w:ind w:right="192"/>
              <w:jc w:val="right"/>
              <w:rPr>
                <w:rFonts w:ascii="Verdana"/>
                <w:sz w:val="20"/>
              </w:rPr>
            </w:pPr>
            <w:r>
              <w:rPr>
                <w:rFonts w:ascii="Verdana"/>
                <w:w w:val="99"/>
                <w:sz w:val="20"/>
              </w:rPr>
              <w:t>6</w:t>
            </w:r>
          </w:p>
        </w:tc>
        <w:tc>
          <w:tcPr>
            <w:tcW w:w="521" w:type="dxa"/>
            <w:tcBorders>
              <w:left w:val="single" w:sz="4" w:space="0" w:color="000000"/>
              <w:bottom w:val="single" w:sz="4" w:space="0" w:color="000000"/>
              <w:right w:val="single" w:sz="4" w:space="0" w:color="000000"/>
            </w:tcBorders>
          </w:tcPr>
          <w:p>
            <w:pPr>
              <w:pStyle w:val="TableParagraph"/>
              <w:spacing w:before="19"/>
              <w:ind w:right="127"/>
              <w:jc w:val="right"/>
              <w:rPr>
                <w:rFonts w:ascii="Verdana"/>
                <w:sz w:val="20"/>
              </w:rPr>
            </w:pPr>
            <w:r>
              <w:rPr>
                <w:rFonts w:ascii="Verdana"/>
                <w:w w:val="95"/>
                <w:sz w:val="20"/>
              </w:rPr>
              <w:t>12</w:t>
            </w:r>
          </w:p>
        </w:tc>
        <w:tc>
          <w:tcPr>
            <w:tcW w:w="599" w:type="dxa"/>
            <w:tcBorders>
              <w:left w:val="single" w:sz="4" w:space="0" w:color="000000"/>
              <w:bottom w:val="single" w:sz="4" w:space="0" w:color="000000"/>
              <w:right w:val="single" w:sz="4" w:space="0" w:color="000000"/>
            </w:tcBorders>
            <w:shd w:val="clear" w:color="auto" w:fill="EBF0DE"/>
          </w:tcPr>
          <w:p>
            <w:pPr>
              <w:pStyle w:val="TableParagraph"/>
              <w:spacing w:before="19"/>
              <w:ind w:left="60" w:right="59"/>
              <w:jc w:val="center"/>
              <w:rPr>
                <w:rFonts w:ascii="Verdana"/>
                <w:b/>
                <w:sz w:val="20"/>
              </w:rPr>
            </w:pPr>
            <w:r>
              <w:rPr>
                <w:rFonts w:ascii="Verdana"/>
                <w:b/>
                <w:sz w:val="20"/>
              </w:rPr>
              <w:t>18</w:t>
            </w:r>
          </w:p>
        </w:tc>
        <w:tc>
          <w:tcPr>
            <w:tcW w:w="520" w:type="dxa"/>
            <w:tcBorders>
              <w:left w:val="single" w:sz="4" w:space="0" w:color="000000"/>
              <w:bottom w:val="single" w:sz="4" w:space="0" w:color="000000"/>
              <w:right w:val="single" w:sz="4" w:space="0" w:color="000000"/>
            </w:tcBorders>
          </w:tcPr>
          <w:p>
            <w:pPr>
              <w:pStyle w:val="TableParagraph"/>
              <w:spacing w:before="19"/>
              <w:ind w:right="190"/>
              <w:jc w:val="right"/>
              <w:rPr>
                <w:rFonts w:ascii="Verdana"/>
                <w:sz w:val="20"/>
              </w:rPr>
            </w:pPr>
            <w:r>
              <w:rPr>
                <w:rFonts w:ascii="Verdana"/>
                <w:w w:val="99"/>
                <w:sz w:val="20"/>
              </w:rPr>
              <w:t>2</w:t>
            </w:r>
          </w:p>
        </w:tc>
        <w:tc>
          <w:tcPr>
            <w:tcW w:w="523" w:type="dxa"/>
            <w:tcBorders>
              <w:left w:val="single" w:sz="4" w:space="0" w:color="000000"/>
              <w:bottom w:val="single" w:sz="4" w:space="0" w:color="000000"/>
              <w:right w:val="single" w:sz="4" w:space="0" w:color="000000"/>
            </w:tcBorders>
          </w:tcPr>
          <w:p>
            <w:pPr>
              <w:pStyle w:val="TableParagraph"/>
              <w:spacing w:before="19"/>
              <w:ind w:left="44" w:right="46"/>
              <w:jc w:val="center"/>
              <w:rPr>
                <w:rFonts w:ascii="Verdana"/>
                <w:sz w:val="20"/>
              </w:rPr>
            </w:pPr>
            <w:r>
              <w:rPr>
                <w:rFonts w:ascii="Verdana"/>
                <w:sz w:val="20"/>
              </w:rPr>
              <w:t>13</w:t>
            </w:r>
          </w:p>
        </w:tc>
        <w:tc>
          <w:tcPr>
            <w:tcW w:w="600" w:type="dxa"/>
            <w:tcBorders>
              <w:left w:val="single" w:sz="4" w:space="0" w:color="000000"/>
              <w:bottom w:val="single" w:sz="4" w:space="0" w:color="000000"/>
              <w:right w:val="single" w:sz="4" w:space="0" w:color="000000"/>
            </w:tcBorders>
            <w:shd w:val="clear" w:color="auto" w:fill="EBF0DE"/>
          </w:tcPr>
          <w:p>
            <w:pPr>
              <w:pStyle w:val="TableParagraph"/>
              <w:spacing w:line="285" w:lineRule="exact"/>
              <w:ind w:left="84" w:right="84"/>
              <w:jc w:val="center"/>
              <w:rPr>
                <w:b/>
                <w:sz w:val="24"/>
              </w:rPr>
            </w:pPr>
            <w:r>
              <w:rPr>
                <w:b/>
                <w:sz w:val="24"/>
              </w:rPr>
              <w:t>15</w:t>
            </w:r>
          </w:p>
        </w:tc>
      </w:tr>
      <w:tr>
        <w:trPr>
          <w:trHeight w:val="804" w:hRule="exact"/>
        </w:trPr>
        <w:tc>
          <w:tcPr>
            <w:tcW w:w="1300" w:type="dxa"/>
            <w:vMerge/>
            <w:tcBorders>
              <w:left w:val="single" w:sz="4" w:space="0" w:color="000000"/>
              <w:right w:val="single" w:sz="4" w:space="0" w:color="000000"/>
            </w:tcBorders>
            <w:shd w:val="clear" w:color="auto" w:fill="EBF0DE"/>
          </w:tcPr>
          <w:p>
            <w:pPr/>
          </w:p>
        </w:tc>
        <w:tc>
          <w:tcPr>
            <w:tcW w:w="2601"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ind w:left="65" w:right="707"/>
              <w:rPr>
                <w:sz w:val="24"/>
              </w:rPr>
            </w:pPr>
            <w:r>
              <w:rPr>
                <w:sz w:val="24"/>
              </w:rPr>
              <w:t>Prof. María Teresa Guzmán</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before="178"/>
              <w:ind w:right="192"/>
              <w:jc w:val="right"/>
              <w:rPr>
                <w:rFonts w:ascii="Verdana"/>
                <w:sz w:val="20"/>
              </w:rPr>
            </w:pPr>
            <w:r>
              <w:rPr>
                <w:rFonts w:ascii="Verdana"/>
                <w:w w:val="99"/>
                <w:sz w:val="20"/>
              </w:rPr>
              <w:t>3</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spacing w:before="178"/>
              <w:ind w:left="127"/>
              <w:rPr>
                <w:rFonts w:ascii="Verdana"/>
                <w:sz w:val="20"/>
              </w:rPr>
            </w:pPr>
            <w:r>
              <w:rPr>
                <w:rFonts w:ascii="Verdana"/>
                <w:sz w:val="20"/>
              </w:rPr>
              <w:t>12</w:t>
            </w:r>
          </w:p>
        </w:tc>
        <w:tc>
          <w:tcPr>
            <w:tcW w:w="600" w:type="dxa"/>
            <w:tcBorders>
              <w:top w:val="single" w:sz="4" w:space="0" w:color="000000"/>
              <w:left w:val="single" w:sz="4" w:space="0" w:color="000000"/>
              <w:bottom w:val="single" w:sz="4" w:space="0" w:color="000000"/>
              <w:right w:val="single" w:sz="4" w:space="0" w:color="000000"/>
            </w:tcBorders>
            <w:shd w:val="clear" w:color="auto" w:fill="EBF0DE"/>
          </w:tcPr>
          <w:p>
            <w:pPr>
              <w:pStyle w:val="TableParagraph"/>
              <w:spacing w:before="178"/>
              <w:ind w:right="151"/>
              <w:jc w:val="right"/>
              <w:rPr>
                <w:rFonts w:ascii="Verdana"/>
                <w:b/>
                <w:sz w:val="20"/>
              </w:rPr>
            </w:pPr>
            <w:r>
              <w:rPr>
                <w:rFonts w:ascii="Verdana"/>
                <w:b/>
                <w:w w:val="95"/>
                <w:sz w:val="20"/>
              </w:rPr>
              <w:t>15</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before="178"/>
              <w:ind w:right="192"/>
              <w:jc w:val="right"/>
              <w:rPr>
                <w:rFonts w:ascii="Verdana"/>
                <w:sz w:val="20"/>
              </w:rPr>
            </w:pPr>
            <w:r>
              <w:rPr>
                <w:rFonts w:ascii="Verdana"/>
                <w:w w:val="99"/>
                <w:sz w:val="20"/>
              </w:rPr>
              <w:t>3</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before="178"/>
              <w:ind w:right="127"/>
              <w:jc w:val="right"/>
              <w:rPr>
                <w:rFonts w:ascii="Verdana"/>
                <w:sz w:val="20"/>
              </w:rPr>
            </w:pPr>
            <w:r>
              <w:rPr>
                <w:rFonts w:ascii="Verdana"/>
                <w:w w:val="95"/>
                <w:sz w:val="20"/>
              </w:rPr>
              <w:t>12</w:t>
            </w:r>
          </w:p>
        </w:tc>
        <w:tc>
          <w:tcPr>
            <w:tcW w:w="599" w:type="dxa"/>
            <w:tcBorders>
              <w:top w:val="single" w:sz="4" w:space="0" w:color="000000"/>
              <w:left w:val="single" w:sz="4" w:space="0" w:color="000000"/>
              <w:bottom w:val="single" w:sz="4" w:space="0" w:color="000000"/>
              <w:right w:val="single" w:sz="4" w:space="0" w:color="000000"/>
            </w:tcBorders>
            <w:shd w:val="clear" w:color="auto" w:fill="EBF0DE"/>
          </w:tcPr>
          <w:p>
            <w:pPr>
              <w:pStyle w:val="TableParagraph"/>
              <w:spacing w:before="178"/>
              <w:ind w:left="60" w:right="59"/>
              <w:jc w:val="center"/>
              <w:rPr>
                <w:rFonts w:ascii="Verdana"/>
                <w:b/>
                <w:sz w:val="20"/>
              </w:rPr>
            </w:pPr>
            <w:r>
              <w:rPr>
                <w:rFonts w:ascii="Verdana"/>
                <w:b/>
                <w:sz w:val="20"/>
              </w:rPr>
              <w:t>15</w:t>
            </w:r>
          </w:p>
        </w:tc>
        <w:tc>
          <w:tcPr>
            <w:tcW w:w="520" w:type="dxa"/>
            <w:tcBorders>
              <w:top w:val="single" w:sz="4" w:space="0" w:color="000000"/>
              <w:left w:val="single" w:sz="4" w:space="0" w:color="000000"/>
              <w:bottom w:val="single" w:sz="4" w:space="0" w:color="000000"/>
              <w:right w:val="single" w:sz="4" w:space="0" w:color="000000"/>
            </w:tcBorders>
          </w:tcPr>
          <w:p>
            <w:pPr>
              <w:pStyle w:val="TableParagraph"/>
              <w:spacing w:before="178"/>
              <w:ind w:right="190"/>
              <w:jc w:val="right"/>
              <w:rPr>
                <w:rFonts w:ascii="Verdana"/>
                <w:sz w:val="20"/>
              </w:rPr>
            </w:pPr>
            <w:r>
              <w:rPr>
                <w:rFonts w:ascii="Verdana"/>
                <w:w w:val="99"/>
                <w:sz w:val="20"/>
              </w:rPr>
              <w:t>1</w:t>
            </w:r>
          </w:p>
        </w:tc>
        <w:tc>
          <w:tcPr>
            <w:tcW w:w="523" w:type="dxa"/>
            <w:tcBorders>
              <w:top w:val="single" w:sz="4" w:space="0" w:color="000000"/>
              <w:left w:val="single" w:sz="4" w:space="0" w:color="000000"/>
              <w:bottom w:val="single" w:sz="4" w:space="0" w:color="000000"/>
              <w:right w:val="single" w:sz="4" w:space="0" w:color="000000"/>
            </w:tcBorders>
          </w:tcPr>
          <w:p>
            <w:pPr>
              <w:pStyle w:val="TableParagraph"/>
              <w:spacing w:before="178"/>
              <w:jc w:val="center"/>
              <w:rPr>
                <w:rFonts w:ascii="Verdana"/>
                <w:sz w:val="20"/>
              </w:rPr>
            </w:pPr>
            <w:r>
              <w:rPr>
                <w:rFonts w:ascii="Verdana"/>
                <w:w w:val="99"/>
                <w:sz w:val="20"/>
              </w:rPr>
              <w:t>9</w:t>
            </w:r>
          </w:p>
        </w:tc>
        <w:tc>
          <w:tcPr>
            <w:tcW w:w="600" w:type="dxa"/>
            <w:tcBorders>
              <w:top w:val="single" w:sz="4" w:space="0" w:color="000000"/>
              <w:left w:val="single" w:sz="4" w:space="0" w:color="000000"/>
              <w:bottom w:val="single" w:sz="4" w:space="0" w:color="000000"/>
              <w:right w:val="single" w:sz="4" w:space="0" w:color="000000"/>
            </w:tcBorders>
            <w:shd w:val="clear" w:color="auto" w:fill="EBF0DE"/>
          </w:tcPr>
          <w:p>
            <w:pPr>
              <w:pStyle w:val="TableParagraph"/>
              <w:spacing w:before="2"/>
              <w:rPr>
                <w:rFonts w:ascii="Comic Sans MS"/>
                <w:b/>
                <w:sz w:val="22"/>
              </w:rPr>
            </w:pPr>
          </w:p>
          <w:p>
            <w:pPr>
              <w:pStyle w:val="TableParagraph"/>
              <w:ind w:left="84" w:right="84"/>
              <w:jc w:val="center"/>
              <w:rPr>
                <w:b/>
                <w:sz w:val="24"/>
              </w:rPr>
            </w:pPr>
            <w:r>
              <w:rPr>
                <w:b/>
                <w:sz w:val="24"/>
              </w:rPr>
              <w:t>10</w:t>
            </w:r>
          </w:p>
        </w:tc>
      </w:tr>
      <w:tr>
        <w:trPr>
          <w:trHeight w:val="485" w:hRule="exact"/>
        </w:trPr>
        <w:tc>
          <w:tcPr>
            <w:tcW w:w="1300" w:type="dxa"/>
            <w:vMerge/>
            <w:tcBorders>
              <w:left w:val="single" w:sz="4" w:space="0" w:color="000000"/>
              <w:bottom w:val="single" w:sz="4" w:space="0" w:color="000000"/>
              <w:right w:val="single" w:sz="4" w:space="0" w:color="000000"/>
            </w:tcBorders>
            <w:shd w:val="clear" w:color="auto" w:fill="EBF0DE"/>
          </w:tcPr>
          <w:p>
            <w:pPr/>
          </w:p>
        </w:tc>
        <w:tc>
          <w:tcPr>
            <w:tcW w:w="2601" w:type="dxa"/>
            <w:tcBorders>
              <w:top w:val="single" w:sz="4" w:space="0" w:color="000000"/>
              <w:left w:val="single" w:sz="4" w:space="0" w:color="000000"/>
              <w:bottom w:val="single" w:sz="4" w:space="0" w:color="000000"/>
              <w:right w:val="single" w:sz="4" w:space="0" w:color="000000"/>
            </w:tcBorders>
          </w:tcPr>
          <w:p>
            <w:pPr>
              <w:pStyle w:val="TableParagraph"/>
              <w:spacing w:line="285" w:lineRule="exact"/>
              <w:ind w:left="65" w:right="139"/>
              <w:rPr>
                <w:sz w:val="24"/>
              </w:rPr>
            </w:pPr>
            <w:r>
              <w:rPr>
                <w:sz w:val="24"/>
              </w:rPr>
              <w:t>Huisisilapa</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before="19"/>
              <w:ind w:right="192"/>
              <w:jc w:val="right"/>
              <w:rPr>
                <w:rFonts w:ascii="Verdana"/>
                <w:sz w:val="20"/>
              </w:rPr>
            </w:pPr>
            <w:r>
              <w:rPr>
                <w:rFonts w:ascii="Verdana"/>
                <w:w w:val="99"/>
                <w:sz w:val="20"/>
              </w:rPr>
              <w:t>3</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spacing w:before="19"/>
              <w:ind w:left="127"/>
              <w:rPr>
                <w:rFonts w:ascii="Verdana"/>
                <w:sz w:val="20"/>
              </w:rPr>
            </w:pPr>
            <w:r>
              <w:rPr>
                <w:rFonts w:ascii="Verdana"/>
                <w:sz w:val="20"/>
              </w:rPr>
              <w:t>12</w:t>
            </w:r>
          </w:p>
        </w:tc>
        <w:tc>
          <w:tcPr>
            <w:tcW w:w="600" w:type="dxa"/>
            <w:tcBorders>
              <w:top w:val="single" w:sz="4" w:space="0" w:color="000000"/>
              <w:left w:val="single" w:sz="4" w:space="0" w:color="000000"/>
              <w:bottom w:val="single" w:sz="4" w:space="0" w:color="000000"/>
              <w:right w:val="single" w:sz="4" w:space="0" w:color="000000"/>
            </w:tcBorders>
            <w:shd w:val="clear" w:color="auto" w:fill="EBF0DE"/>
          </w:tcPr>
          <w:p>
            <w:pPr>
              <w:pStyle w:val="TableParagraph"/>
              <w:spacing w:before="19"/>
              <w:ind w:right="151"/>
              <w:jc w:val="right"/>
              <w:rPr>
                <w:rFonts w:ascii="Verdana"/>
                <w:b/>
                <w:sz w:val="20"/>
              </w:rPr>
            </w:pPr>
            <w:r>
              <w:rPr>
                <w:rFonts w:ascii="Verdana"/>
                <w:b/>
                <w:w w:val="95"/>
                <w:sz w:val="20"/>
              </w:rPr>
              <w:t>15</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before="19"/>
              <w:ind w:right="192"/>
              <w:jc w:val="right"/>
              <w:rPr>
                <w:rFonts w:ascii="Verdana"/>
                <w:sz w:val="20"/>
              </w:rPr>
            </w:pPr>
            <w:r>
              <w:rPr>
                <w:rFonts w:ascii="Verdana"/>
                <w:w w:val="99"/>
                <w:sz w:val="20"/>
              </w:rPr>
              <w:t>7</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before="19"/>
              <w:ind w:right="192"/>
              <w:jc w:val="right"/>
              <w:rPr>
                <w:rFonts w:ascii="Verdana"/>
                <w:sz w:val="20"/>
              </w:rPr>
            </w:pPr>
            <w:r>
              <w:rPr>
                <w:rFonts w:ascii="Verdana"/>
                <w:w w:val="99"/>
                <w:sz w:val="20"/>
              </w:rPr>
              <w:t>8</w:t>
            </w:r>
          </w:p>
        </w:tc>
        <w:tc>
          <w:tcPr>
            <w:tcW w:w="599" w:type="dxa"/>
            <w:tcBorders>
              <w:top w:val="single" w:sz="4" w:space="0" w:color="000000"/>
              <w:left w:val="single" w:sz="4" w:space="0" w:color="000000"/>
              <w:bottom w:val="single" w:sz="4" w:space="0" w:color="000000"/>
              <w:right w:val="single" w:sz="4" w:space="0" w:color="000000"/>
            </w:tcBorders>
            <w:shd w:val="clear" w:color="auto" w:fill="EBF0DE"/>
          </w:tcPr>
          <w:p>
            <w:pPr>
              <w:pStyle w:val="TableParagraph"/>
              <w:spacing w:before="19"/>
              <w:ind w:left="60" w:right="59"/>
              <w:jc w:val="center"/>
              <w:rPr>
                <w:rFonts w:ascii="Verdana"/>
                <w:b/>
                <w:sz w:val="20"/>
              </w:rPr>
            </w:pPr>
            <w:r>
              <w:rPr>
                <w:rFonts w:ascii="Verdana"/>
                <w:b/>
                <w:sz w:val="20"/>
              </w:rPr>
              <w:t>15</w:t>
            </w:r>
          </w:p>
        </w:tc>
        <w:tc>
          <w:tcPr>
            <w:tcW w:w="520" w:type="dxa"/>
            <w:tcBorders>
              <w:top w:val="single" w:sz="4" w:space="0" w:color="000000"/>
              <w:left w:val="single" w:sz="4" w:space="0" w:color="000000"/>
              <w:bottom w:val="single" w:sz="4" w:space="0" w:color="000000"/>
              <w:right w:val="single" w:sz="4" w:space="0" w:color="000000"/>
            </w:tcBorders>
          </w:tcPr>
          <w:p>
            <w:pPr>
              <w:pStyle w:val="TableParagraph"/>
              <w:spacing w:before="19"/>
              <w:ind w:right="190"/>
              <w:jc w:val="right"/>
              <w:rPr>
                <w:rFonts w:ascii="Verdana"/>
                <w:sz w:val="20"/>
              </w:rPr>
            </w:pPr>
            <w:r>
              <w:rPr>
                <w:rFonts w:ascii="Verdana"/>
                <w:w w:val="99"/>
                <w:sz w:val="20"/>
              </w:rPr>
              <w:t>2</w:t>
            </w:r>
          </w:p>
        </w:tc>
        <w:tc>
          <w:tcPr>
            <w:tcW w:w="523" w:type="dxa"/>
            <w:tcBorders>
              <w:top w:val="single" w:sz="4" w:space="0" w:color="000000"/>
              <w:left w:val="single" w:sz="4" w:space="0" w:color="000000"/>
              <w:bottom w:val="single" w:sz="4" w:space="0" w:color="000000"/>
              <w:right w:val="single" w:sz="4" w:space="0" w:color="000000"/>
            </w:tcBorders>
          </w:tcPr>
          <w:p>
            <w:pPr>
              <w:pStyle w:val="TableParagraph"/>
              <w:spacing w:before="19"/>
              <w:ind w:left="44" w:right="46"/>
              <w:jc w:val="center"/>
              <w:rPr>
                <w:rFonts w:ascii="Verdana"/>
                <w:sz w:val="20"/>
              </w:rPr>
            </w:pPr>
            <w:r>
              <w:rPr>
                <w:rFonts w:ascii="Verdana"/>
                <w:sz w:val="20"/>
              </w:rPr>
              <w:t>13</w:t>
            </w:r>
          </w:p>
        </w:tc>
        <w:tc>
          <w:tcPr>
            <w:tcW w:w="600" w:type="dxa"/>
            <w:tcBorders>
              <w:top w:val="single" w:sz="4" w:space="0" w:color="000000"/>
              <w:left w:val="single" w:sz="4" w:space="0" w:color="000000"/>
              <w:bottom w:val="single" w:sz="4" w:space="0" w:color="000000"/>
              <w:right w:val="single" w:sz="4" w:space="0" w:color="000000"/>
            </w:tcBorders>
            <w:shd w:val="clear" w:color="auto" w:fill="EBF0DE"/>
          </w:tcPr>
          <w:p>
            <w:pPr>
              <w:pStyle w:val="TableParagraph"/>
              <w:spacing w:line="285" w:lineRule="exact"/>
              <w:ind w:left="84" w:right="84"/>
              <w:jc w:val="center"/>
              <w:rPr>
                <w:b/>
                <w:sz w:val="24"/>
              </w:rPr>
            </w:pPr>
            <w:r>
              <w:rPr>
                <w:b/>
                <w:sz w:val="24"/>
              </w:rPr>
              <w:t>15</w:t>
            </w:r>
          </w:p>
        </w:tc>
      </w:tr>
      <w:tr>
        <w:trPr>
          <w:trHeight w:val="487" w:hRule="exact"/>
        </w:trPr>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85" w:lineRule="exact"/>
              <w:ind w:left="319"/>
              <w:rPr>
                <w:b/>
                <w:sz w:val="24"/>
              </w:rPr>
            </w:pPr>
            <w:r>
              <w:rPr>
                <w:b/>
                <w:sz w:val="24"/>
              </w:rPr>
              <w:t>TOTAL</w:t>
            </w:r>
          </w:p>
        </w:tc>
        <w:tc>
          <w:tcPr>
            <w:tcW w:w="2601" w:type="dxa"/>
            <w:tcBorders>
              <w:top w:val="single" w:sz="4" w:space="0" w:color="000000"/>
              <w:left w:val="single" w:sz="4" w:space="0" w:color="000000"/>
              <w:bottom w:val="single" w:sz="4" w:space="0" w:color="000000"/>
              <w:right w:val="single" w:sz="4" w:space="0" w:color="000000"/>
            </w:tcBorders>
          </w:tcPr>
          <w:p>
            <w:pP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before="19"/>
              <w:ind w:right="127"/>
              <w:jc w:val="right"/>
              <w:rPr>
                <w:rFonts w:ascii="Verdana"/>
                <w:sz w:val="20"/>
              </w:rPr>
            </w:pPr>
            <w:r>
              <w:rPr>
                <w:rFonts w:ascii="Verdana"/>
                <w:w w:val="95"/>
                <w:sz w:val="20"/>
              </w:rPr>
              <w:t>32</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spacing w:before="19"/>
              <w:ind w:left="127"/>
              <w:rPr>
                <w:rFonts w:ascii="Verdana"/>
                <w:sz w:val="20"/>
              </w:rPr>
            </w:pPr>
            <w:r>
              <w:rPr>
                <w:rFonts w:ascii="Verdana"/>
                <w:sz w:val="20"/>
              </w:rPr>
              <w:t>88</w:t>
            </w:r>
          </w:p>
        </w:tc>
        <w:tc>
          <w:tcPr>
            <w:tcW w:w="600" w:type="dxa"/>
            <w:tcBorders>
              <w:top w:val="single" w:sz="4" w:space="0" w:color="000000"/>
              <w:left w:val="single" w:sz="4" w:space="0" w:color="000000"/>
              <w:bottom w:val="single" w:sz="4" w:space="0" w:color="000000"/>
              <w:right w:val="single" w:sz="4" w:space="0" w:color="000000"/>
            </w:tcBorders>
            <w:shd w:val="clear" w:color="auto" w:fill="EBF0DE"/>
          </w:tcPr>
          <w:p>
            <w:pPr>
              <w:pStyle w:val="TableParagraph"/>
              <w:spacing w:before="19"/>
              <w:ind w:right="83"/>
              <w:jc w:val="right"/>
              <w:rPr>
                <w:rFonts w:ascii="Verdana"/>
                <w:b/>
                <w:sz w:val="20"/>
              </w:rPr>
            </w:pPr>
            <w:r>
              <w:rPr>
                <w:rFonts w:ascii="Verdana"/>
                <w:b/>
                <w:w w:val="95"/>
                <w:sz w:val="20"/>
              </w:rPr>
              <w:t>120</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before="19"/>
              <w:ind w:right="127"/>
              <w:jc w:val="right"/>
              <w:rPr>
                <w:rFonts w:ascii="Verdana"/>
                <w:sz w:val="20"/>
              </w:rPr>
            </w:pPr>
            <w:r>
              <w:rPr>
                <w:rFonts w:ascii="Verdana"/>
                <w:w w:val="95"/>
                <w:sz w:val="20"/>
              </w:rPr>
              <w:t>35</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before="19"/>
              <w:ind w:right="127"/>
              <w:jc w:val="right"/>
              <w:rPr>
                <w:rFonts w:ascii="Verdana"/>
                <w:sz w:val="20"/>
              </w:rPr>
            </w:pPr>
            <w:r>
              <w:rPr>
                <w:rFonts w:ascii="Verdana"/>
                <w:w w:val="95"/>
                <w:sz w:val="20"/>
              </w:rPr>
              <w:t>78</w:t>
            </w:r>
          </w:p>
        </w:tc>
        <w:tc>
          <w:tcPr>
            <w:tcW w:w="599" w:type="dxa"/>
            <w:tcBorders>
              <w:top w:val="single" w:sz="4" w:space="0" w:color="000000"/>
              <w:left w:val="single" w:sz="4" w:space="0" w:color="000000"/>
              <w:bottom w:val="single" w:sz="4" w:space="0" w:color="000000"/>
              <w:right w:val="single" w:sz="4" w:space="0" w:color="000000"/>
            </w:tcBorders>
            <w:shd w:val="clear" w:color="auto" w:fill="EBF0DE"/>
          </w:tcPr>
          <w:p>
            <w:pPr>
              <w:pStyle w:val="TableParagraph"/>
              <w:spacing w:before="19"/>
              <w:ind w:left="60" w:right="61"/>
              <w:jc w:val="center"/>
              <w:rPr>
                <w:rFonts w:ascii="Verdana"/>
                <w:b/>
                <w:sz w:val="20"/>
              </w:rPr>
            </w:pPr>
            <w:r>
              <w:rPr>
                <w:rFonts w:ascii="Verdana"/>
                <w:b/>
                <w:sz w:val="20"/>
              </w:rPr>
              <w:t>113</w:t>
            </w:r>
          </w:p>
        </w:tc>
        <w:tc>
          <w:tcPr>
            <w:tcW w:w="520" w:type="dxa"/>
            <w:tcBorders>
              <w:top w:val="single" w:sz="4" w:space="0" w:color="000000"/>
              <w:left w:val="single" w:sz="4" w:space="0" w:color="000000"/>
              <w:bottom w:val="single" w:sz="4" w:space="0" w:color="000000"/>
              <w:right w:val="single" w:sz="4" w:space="0" w:color="000000"/>
            </w:tcBorders>
          </w:tcPr>
          <w:p>
            <w:pPr>
              <w:pStyle w:val="TableParagraph"/>
              <w:spacing w:before="19"/>
              <w:ind w:right="125"/>
              <w:jc w:val="right"/>
              <w:rPr>
                <w:rFonts w:ascii="Verdana"/>
                <w:sz w:val="20"/>
              </w:rPr>
            </w:pPr>
            <w:r>
              <w:rPr>
                <w:rFonts w:ascii="Verdana"/>
                <w:w w:val="95"/>
                <w:sz w:val="20"/>
              </w:rPr>
              <w:t>14</w:t>
            </w:r>
          </w:p>
        </w:tc>
        <w:tc>
          <w:tcPr>
            <w:tcW w:w="523" w:type="dxa"/>
            <w:tcBorders>
              <w:top w:val="single" w:sz="4" w:space="0" w:color="000000"/>
              <w:left w:val="single" w:sz="4" w:space="0" w:color="000000"/>
              <w:bottom w:val="single" w:sz="4" w:space="0" w:color="000000"/>
              <w:right w:val="single" w:sz="4" w:space="0" w:color="000000"/>
            </w:tcBorders>
          </w:tcPr>
          <w:p>
            <w:pPr>
              <w:pStyle w:val="TableParagraph"/>
              <w:spacing w:before="19"/>
              <w:ind w:left="46" w:right="46"/>
              <w:jc w:val="center"/>
              <w:rPr>
                <w:rFonts w:ascii="Verdana"/>
                <w:sz w:val="20"/>
              </w:rPr>
            </w:pPr>
            <w:r>
              <w:rPr>
                <w:rFonts w:ascii="Verdana"/>
                <w:sz w:val="20"/>
              </w:rPr>
              <w:t>101</w:t>
            </w:r>
          </w:p>
        </w:tc>
        <w:tc>
          <w:tcPr>
            <w:tcW w:w="600" w:type="dxa"/>
            <w:tcBorders>
              <w:top w:val="single" w:sz="4" w:space="0" w:color="000000"/>
              <w:left w:val="single" w:sz="4" w:space="0" w:color="000000"/>
              <w:bottom w:val="single" w:sz="4" w:space="0" w:color="000000"/>
              <w:right w:val="single" w:sz="4" w:space="0" w:color="000000"/>
            </w:tcBorders>
            <w:shd w:val="clear" w:color="auto" w:fill="EBF0DE"/>
          </w:tcPr>
          <w:p>
            <w:pPr>
              <w:pStyle w:val="TableParagraph"/>
              <w:spacing w:line="285" w:lineRule="exact"/>
              <w:ind w:left="84" w:right="83"/>
              <w:jc w:val="center"/>
              <w:rPr>
                <w:b/>
                <w:sz w:val="24"/>
              </w:rPr>
            </w:pPr>
            <w:r>
              <w:rPr>
                <w:b/>
                <w:sz w:val="24"/>
              </w:rPr>
              <w:t>115</w:t>
            </w:r>
          </w:p>
        </w:tc>
      </w:tr>
    </w:tbl>
    <w:p>
      <w:pPr>
        <w:pStyle w:val="BodyText"/>
        <w:rPr>
          <w:b/>
          <w:sz w:val="20"/>
        </w:rPr>
      </w:pPr>
    </w:p>
    <w:p>
      <w:pPr>
        <w:pStyle w:val="BodyText"/>
        <w:spacing w:before="11"/>
        <w:rPr>
          <w:b/>
          <w:sz w:val="25"/>
        </w:rPr>
      </w:pPr>
    </w:p>
    <w:p>
      <w:pPr>
        <w:spacing w:line="334" w:lineRule="exact" w:before="26"/>
        <w:ind w:left="142" w:right="1447" w:firstLine="0"/>
        <w:jc w:val="left"/>
        <w:rPr>
          <w:b/>
          <w:sz w:val="24"/>
        </w:rPr>
      </w:pPr>
      <w:r>
        <w:rPr>
          <w:b/>
          <w:sz w:val="24"/>
        </w:rPr>
        <w:t>Desarrollo de Replicas</w:t>
      </w:r>
    </w:p>
    <w:p>
      <w:pPr>
        <w:pStyle w:val="BodyText"/>
        <w:ind w:left="142" w:right="1447"/>
      </w:pPr>
      <w:r>
        <w:rPr/>
        <w:pict>
          <v:group style="position:absolute;margin-left:85.080002pt;margin-top:83.644623pt;width:463.7pt;height:241.7pt;mso-position-horizontal-relative:page;mso-position-vertical-relative:paragraph;z-index:-68944" coordorigin="1702,1673" coordsize="9274,4834">
            <v:shape style="position:absolute;left:1702;top:1673;width:8230;height:2758" type="#_x0000_t75" stroked="false">
              <v:imagedata r:id="rId66" o:title=""/>
            </v:shape>
            <v:shape style="position:absolute;left:7387;top:4438;width:3588;height:2069" type="#_x0000_t75" stroked="false">
              <v:imagedata r:id="rId67" o:title=""/>
            </v:shape>
            <w10:wrap type="none"/>
          </v:group>
        </w:pict>
      </w:r>
      <w:r>
        <w:rPr/>
        <w:t>Luego de haber finalizado con el proceso de Escuela Democrática, se conformaron grupos con representantes de padres y madres, alumnos y alumnas y estudiantes para realizar réplicas de algunos de los temas desarrollados, como Equidad de Género, La Organización, Que es Democracia y Salud Reproductiva.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Heading4"/>
        <w:ind w:right="1447"/>
      </w:pPr>
      <w:r>
        <w:rPr/>
        <w:t>Revisión de funciones de CDE.</w:t>
      </w:r>
    </w:p>
    <w:p>
      <w:pPr>
        <w:pStyle w:val="BodyText"/>
        <w:spacing w:before="1"/>
        <w:ind w:left="142" w:right="3934"/>
      </w:pPr>
      <w:r>
        <w:rPr/>
        <w:t>Se ha realizado jornadas de revisión de funciones de los Consejos Directivos Escolares (CDE) como una manera de recordarlos y en el marco de lo que se ha desarrollado en la Escuela Democrática detectar que funciones hacen falta.</w:t>
      </w:r>
    </w:p>
    <w:p>
      <w:pPr>
        <w:pStyle w:val="BodyText"/>
      </w:pPr>
    </w:p>
    <w:p>
      <w:pPr>
        <w:pStyle w:val="Heading4"/>
        <w:spacing w:line="334" w:lineRule="exact"/>
        <w:ind w:right="1447"/>
      </w:pPr>
      <w:r>
        <w:rPr/>
        <w:t>Adaptación de Hojas Didácticas.</w:t>
      </w:r>
    </w:p>
    <w:p>
      <w:pPr>
        <w:pStyle w:val="BodyText"/>
        <w:ind w:left="142" w:right="1070"/>
      </w:pPr>
      <w:r>
        <w:rPr/>
        <w:t>Se ha trabajado con docentes de los 8 Centros Escolares, la adaptación de hojas didácticas, según lo visto en la Escuela Democrática.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before="26"/>
        <w:ind w:left="4249" w:right="4986"/>
        <w:jc w:val="center"/>
      </w:pPr>
      <w:r>
        <w:rPr/>
        <w:pict>
          <v:group style="position:absolute;margin-left:83.650002pt;margin-top:-135.211395pt;width:434.8pt;height:142.8pt;mso-position-horizontal-relative:page;mso-position-vertical-relative:paragraph;z-index:-68968" coordorigin="1673,-2704" coordsize="8696,2856">
            <v:line style="position:absolute" from="1716,-38" to="10326,-38" stroked="true" strokeweight="4.3pt" strokecolor="#000000"/>
            <v:shape style="position:absolute;left:1716;top:-81;width:8610;height:86" coordorigin="1716,-81" coordsize="8610,86" path="m6021,-81l1716,-38,6021,5,10326,-38,6021,-81xe" filled="false" stroked="true" strokeweight=".75pt" strokecolor="#000000">
              <v:path arrowok="t"/>
            </v:shape>
            <v:shape style="position:absolute;left:1697;top:-2704;width:7363;height:2856" type="#_x0000_t75" stroked="false">
              <v:imagedata r:id="rId68" o:title=""/>
            </v:shape>
            <w10:wrap type="none"/>
          </v:group>
        </w:pict>
      </w:r>
      <w:r>
        <w:rPr/>
        <w:t>14</w:t>
      </w:r>
    </w:p>
    <w:p>
      <w:pPr>
        <w:spacing w:after="0"/>
        <w:jc w:val="center"/>
        <w:sectPr>
          <w:footerReference w:type="default" r:id="rId65"/>
          <w:pgSz w:w="11910" w:h="16840"/>
          <w:pgMar w:footer="0" w:header="0" w:top="1400" w:bottom="280" w:left="156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pStyle w:val="BodyText"/>
        <w:ind w:left="170"/>
        <w:rPr>
          <w:sz w:val="20"/>
        </w:rPr>
      </w:pPr>
      <w:r>
        <w:rPr>
          <w:sz w:val="20"/>
        </w:rPr>
        <w:drawing>
          <wp:inline distT="0" distB="0" distL="0" distR="0">
            <wp:extent cx="5325529" cy="1505902"/>
            <wp:effectExtent l="0" t="0" r="0" b="0"/>
            <wp:docPr id="27" name="image61.jpeg" descr=""/>
            <wp:cNvGraphicFramePr>
              <a:graphicFrameLocks noChangeAspect="1"/>
            </wp:cNvGraphicFramePr>
            <a:graphic>
              <a:graphicData uri="http://schemas.openxmlformats.org/drawingml/2006/picture">
                <pic:pic>
                  <pic:nvPicPr>
                    <pic:cNvPr id="28" name="image61.jpeg"/>
                    <pic:cNvPicPr/>
                  </pic:nvPicPr>
                  <pic:blipFill>
                    <a:blip r:embed="rId70" cstate="print"/>
                    <a:stretch>
                      <a:fillRect/>
                    </a:stretch>
                  </pic:blipFill>
                  <pic:spPr>
                    <a:xfrm>
                      <a:off x="0" y="0"/>
                      <a:ext cx="5325529" cy="1505902"/>
                    </a:xfrm>
                    <a:prstGeom prst="rect">
                      <a:avLst/>
                    </a:prstGeom>
                  </pic:spPr>
                </pic:pic>
              </a:graphicData>
            </a:graphic>
          </wp:inline>
        </w:drawing>
      </w:r>
      <w:r>
        <w:rPr>
          <w:sz w:val="20"/>
        </w:rPr>
      </w:r>
    </w:p>
    <w:p>
      <w:pPr>
        <w:pStyle w:val="BodyText"/>
        <w:spacing w:before="9"/>
        <w:rPr>
          <w:sz w:val="8"/>
        </w:rPr>
      </w:pPr>
      <w:r>
        <w:rPr/>
        <w:pict>
          <v:group style="position:absolute;margin-left:84.25pt;margin-top:7.99pt;width:445.75pt;height:84.25pt;mso-position-horizontal-relative:page;mso-position-vertical-relative:paragraph;z-index:1816;mso-wrap-distance-left:0;mso-wrap-distance-right:0" coordorigin="1685,160" coordsize="8915,1685">
            <v:shape style="position:absolute;left:1695;top:170;width:8895;height:1665" type="#_x0000_t75" stroked="false">
              <v:imagedata r:id="rId71" o:title=""/>
            </v:shape>
            <v:shape style="position:absolute;left:1695;top:170;width:8895;height:1665" coordorigin="1695,170" coordsize="8895,1665" path="m1973,170l1899,180,1832,208,1776,251,1733,307,1705,373,1695,447,1695,1557,1705,1631,1733,1697,1776,1754,1832,1797,1899,1825,1973,1835,10313,1835,10386,1825,10453,1797,10509,1754,10552,1697,10580,1631,10590,1557,10590,447,10580,373,10552,307,10509,251,10453,208,10386,180,10313,170,1973,170xe" filled="false" stroked="true" strokeweight="1pt" strokecolor="#1f4d78">
              <v:path arrowok="t"/>
            </v:shape>
            <v:shape style="position:absolute;left:1685;top:160;width:8915;height:1685" type="#_x0000_t202" filled="false" stroked="false">
              <v:textbox inset="0,0,0,0">
                <w:txbxContent>
                  <w:p>
                    <w:pPr>
                      <w:spacing w:line="240" w:lineRule="auto" w:before="6"/>
                      <w:rPr>
                        <w:sz w:val="24"/>
                      </w:rPr>
                    </w:pPr>
                  </w:p>
                  <w:p>
                    <w:pPr>
                      <w:spacing w:line="259" w:lineRule="auto" w:before="0"/>
                      <w:ind w:left="3219" w:right="391" w:hanging="2814"/>
                      <w:jc w:val="left"/>
                      <w:rPr>
                        <w:b/>
                        <w:sz w:val="28"/>
                      </w:rPr>
                    </w:pPr>
                    <w:r>
                      <w:rPr>
                        <w:b/>
                        <w:sz w:val="28"/>
                      </w:rPr>
                      <w:t>PROYECTO: “Apoyo a la educación permanente de personas jóvenes y adultas”</w:t>
                    </w:r>
                  </w:p>
                </w:txbxContent>
              </v:textbox>
              <w10:wrap type="none"/>
            </v:shape>
            <w10:wrap type="topAndBottom"/>
          </v:group>
        </w:pict>
      </w:r>
    </w:p>
    <w:p>
      <w:pPr>
        <w:pStyle w:val="BodyText"/>
        <w:spacing w:before="9"/>
        <w:rPr>
          <w:sz w:val="7"/>
        </w:rPr>
      </w:pPr>
    </w:p>
    <w:p>
      <w:pPr>
        <w:spacing w:before="25"/>
        <w:ind w:left="142" w:right="347" w:firstLine="0"/>
        <w:jc w:val="left"/>
        <w:rPr>
          <w:sz w:val="24"/>
        </w:rPr>
      </w:pPr>
      <w:r>
        <w:rPr>
          <w:b/>
          <w:sz w:val="24"/>
        </w:rPr>
        <w:t>Duración: </w:t>
      </w:r>
      <w:r>
        <w:rPr>
          <w:sz w:val="24"/>
        </w:rPr>
        <w:t>De Enero a diciembre de 2015.</w:t>
      </w:r>
    </w:p>
    <w:p>
      <w:pPr>
        <w:pStyle w:val="BodyText"/>
      </w:pPr>
    </w:p>
    <w:p>
      <w:pPr>
        <w:spacing w:before="0"/>
        <w:ind w:left="142" w:right="347" w:firstLine="0"/>
        <w:jc w:val="left"/>
        <w:rPr>
          <w:sz w:val="24"/>
        </w:rPr>
      </w:pPr>
      <w:r>
        <w:rPr>
          <w:b/>
          <w:sz w:val="24"/>
        </w:rPr>
        <w:t>Ubicación geográfica: </w:t>
      </w:r>
      <w:r>
        <w:rPr>
          <w:sz w:val="24"/>
        </w:rPr>
        <w:t>Departamentos: San Miguel y Morazán.</w:t>
      </w:r>
    </w:p>
    <w:p>
      <w:pPr>
        <w:pStyle w:val="BodyText"/>
      </w:pPr>
    </w:p>
    <w:p>
      <w:pPr>
        <w:pStyle w:val="Heading4"/>
        <w:spacing w:line="334" w:lineRule="exact"/>
        <w:ind w:right="347"/>
      </w:pPr>
      <w:r>
        <w:rPr/>
        <w:t>Participantes</w:t>
      </w:r>
    </w:p>
    <w:p>
      <w:pPr>
        <w:pStyle w:val="BodyText"/>
        <w:ind w:left="142" w:right="520"/>
      </w:pPr>
      <w:r>
        <w:rPr/>
        <w:t>Personas jóvenes y adultos/as, docentes, madres y padres de familia, centros escolares, institutos nacionales de bachillerato, universidades, PNC, ONGs, comisiones locales y/o municipales y departamentales que apoyan al PNA. lideres/as comunitarios que conforman las comisiones locales y/o comités,  unidades de salud, las municipalidades, entre otros.</w:t>
      </w:r>
    </w:p>
    <w:p>
      <w:pPr>
        <w:pStyle w:val="BodyText"/>
        <w:spacing w:before="12"/>
        <w:rPr>
          <w:sz w:val="23"/>
        </w:rPr>
      </w:pPr>
    </w:p>
    <w:p>
      <w:pPr>
        <w:spacing w:before="0"/>
        <w:ind w:left="142" w:right="1019" w:firstLine="0"/>
        <w:jc w:val="left"/>
        <w:rPr>
          <w:sz w:val="24"/>
        </w:rPr>
      </w:pPr>
      <w:r>
        <w:rPr>
          <w:b/>
          <w:sz w:val="24"/>
        </w:rPr>
        <w:t>Actores participantes: </w:t>
      </w:r>
      <w:r>
        <w:rPr>
          <w:sz w:val="24"/>
        </w:rPr>
        <w:t>MINED central, Brigada Cubana, IPS – CIAZO, Directores departamentales, personal del PNA.</w:t>
      </w:r>
    </w:p>
    <w:p>
      <w:pPr>
        <w:pStyle w:val="BodyText"/>
        <w:spacing w:before="12"/>
        <w:rPr>
          <w:sz w:val="23"/>
        </w:rPr>
      </w:pPr>
    </w:p>
    <w:p>
      <w:pPr>
        <w:pStyle w:val="BodyText"/>
        <w:ind w:left="142" w:right="712"/>
        <w:jc w:val="both"/>
      </w:pPr>
      <w:r>
        <w:rPr>
          <w:b/>
        </w:rPr>
        <w:t>Objetivo del proyecto</w:t>
      </w:r>
      <w:r>
        <w:rPr/>
        <w:t>: Contribuir a disminuir significativamente el índice de analfabetismo de la población de 15 años en adelante, desde un enfoque de desarrollo personal, inclusivo, de equidad, flexibilidad y de calidad, que les permita su integración efectiva a los procesos de transformación de su realidad.</w:t>
      </w:r>
    </w:p>
    <w:p>
      <w:pPr>
        <w:pStyle w:val="BodyText"/>
      </w:pPr>
    </w:p>
    <w:p>
      <w:pPr>
        <w:tabs>
          <w:tab w:pos="1441" w:val="left" w:leader="none"/>
        </w:tabs>
        <w:spacing w:before="0"/>
        <w:ind w:left="142" w:right="817" w:firstLine="0"/>
        <w:jc w:val="left"/>
        <w:rPr>
          <w:b/>
          <w:sz w:val="24"/>
        </w:rPr>
      </w:pPr>
      <w:r>
        <w:rPr>
          <w:b/>
          <w:sz w:val="24"/>
        </w:rPr>
        <w:t>Fases</w:t>
      </w:r>
      <w:r>
        <w:rPr>
          <w:b/>
          <w:spacing w:val="-1"/>
          <w:sz w:val="24"/>
        </w:rPr>
        <w:t> </w:t>
      </w:r>
      <w:r>
        <w:rPr>
          <w:b/>
          <w:sz w:val="24"/>
        </w:rPr>
        <w:t>del</w:t>
        <w:tab/>
        <w:t>Proyecto: </w:t>
      </w:r>
      <w:r>
        <w:rPr>
          <w:sz w:val="24"/>
        </w:rPr>
        <w:t>el proyecto incluye 8 fases, las cuales</w:t>
      </w:r>
      <w:r>
        <w:rPr>
          <w:spacing w:val="-16"/>
          <w:sz w:val="24"/>
        </w:rPr>
        <w:t> </w:t>
      </w:r>
      <w:r>
        <w:rPr>
          <w:sz w:val="24"/>
        </w:rPr>
        <w:t>se</w:t>
      </w:r>
      <w:r>
        <w:rPr>
          <w:spacing w:val="-4"/>
          <w:sz w:val="24"/>
        </w:rPr>
        <w:t> </w:t>
      </w:r>
      <w:r>
        <w:rPr>
          <w:sz w:val="24"/>
        </w:rPr>
        <w:t>describen brevemente a</w:t>
      </w:r>
      <w:r>
        <w:rPr>
          <w:spacing w:val="-11"/>
          <w:sz w:val="24"/>
        </w:rPr>
        <w:t> </w:t>
      </w:r>
      <w:r>
        <w:rPr>
          <w:sz w:val="24"/>
        </w:rPr>
        <w:t>continuación</w:t>
      </w:r>
      <w:r>
        <w:rPr>
          <w:b/>
          <w:sz w:val="24"/>
        </w:rPr>
        <w:t>:</w:t>
      </w:r>
    </w:p>
    <w:p>
      <w:pPr>
        <w:spacing w:after="0"/>
        <w:jc w:val="left"/>
        <w:rPr>
          <w:sz w:val="24"/>
        </w:rPr>
        <w:sectPr>
          <w:footerReference w:type="default" r:id="rId69"/>
          <w:pgSz w:w="11910" w:h="16840"/>
          <w:pgMar w:footer="1231" w:header="0" w:top="1580" w:bottom="1420" w:left="1560" w:right="1200"/>
          <w:pgNumType w:start="15"/>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9"/>
        </w:rPr>
      </w:pPr>
    </w:p>
    <w:p>
      <w:pPr>
        <w:tabs>
          <w:tab w:pos="5197" w:val="left" w:leader="none"/>
        </w:tabs>
        <w:spacing w:line="240" w:lineRule="auto"/>
        <w:ind w:left="577" w:right="0" w:firstLine="0"/>
        <w:rPr>
          <w:sz w:val="20"/>
        </w:rPr>
      </w:pPr>
      <w:r>
        <w:rPr>
          <w:sz w:val="20"/>
        </w:rPr>
        <w:pict>
          <v:group style="width:196pt;height:147.75pt;mso-position-horizontal-relative:char;mso-position-vertical-relative:line" coordorigin="0,0" coordsize="3920,2955">
            <v:shape style="position:absolute;left:0;top:0;width:3920;height:2955" type="#_x0000_t75" stroked="false">
              <v:imagedata r:id="rId72" o:title=""/>
            </v:shape>
            <v:shape style="position:absolute;left:23;top:23;width:3875;height:2910" coordorigin="23,23" coordsize="3875,2910" path="m508,23l3898,23,3898,2448,3892,2519,3877,2588,3852,2652,3819,2712,3779,2766,3731,2814,3677,2854,3617,2887,3553,2912,3484,2927,3413,2932,23,2932,23,508,28,436,43,367,68,303,101,243,141,189,189,141,243,101,303,68,367,43,436,28,508,23xe" filled="false" stroked="true" strokeweight="2.25pt" strokecolor="#ffffff">
              <v:path arrowok="t"/>
            </v:shape>
          </v:group>
        </w:pict>
      </w:r>
      <w:r>
        <w:rPr>
          <w:sz w:val="20"/>
        </w:rPr>
      </w:r>
      <w:r>
        <w:rPr>
          <w:sz w:val="20"/>
        </w:rPr>
        <w:tab/>
      </w:r>
      <w:r>
        <w:rPr>
          <w:position w:val="2"/>
          <w:sz w:val="20"/>
        </w:rPr>
        <w:pict>
          <v:group style="width:196.35pt;height:147.25pt;mso-position-horizontal-relative:char;mso-position-vertical-relative:line" coordorigin="0,0" coordsize="3927,2945">
            <v:shape style="position:absolute;left:0;top:0;width:3927;height:2945" type="#_x0000_t75" stroked="false">
              <v:imagedata r:id="rId73" o:title=""/>
            </v:shape>
            <v:shape style="position:absolute;left:23;top:23;width:3882;height:2900" coordorigin="23,23" coordsize="3882,2900" path="m506,23l3905,23,3905,2439,3899,2511,3884,2579,3860,2643,3827,2702,3786,2756,3738,2804,3684,2845,3625,2878,3561,2902,3493,2917,3421,2922,23,2922,23,506,28,434,43,366,67,302,100,243,141,189,189,141,243,100,302,67,366,43,434,28,506,23xe" filled="false" stroked="true" strokeweight="2.25pt" strokecolor="#ffffff">
              <v:path arrowok="t"/>
            </v:shape>
          </v:group>
        </w:pict>
      </w:r>
      <w:r>
        <w:rPr>
          <w:position w:val="2"/>
          <w:sz w:val="20"/>
        </w:rPr>
      </w:r>
    </w:p>
    <w:p>
      <w:pPr>
        <w:pStyle w:val="Heading4"/>
        <w:spacing w:line="297" w:lineRule="exact"/>
        <w:ind w:left="7749" w:right="0"/>
      </w:pPr>
      <w:r>
        <w:rPr/>
        <w:t>Fase 1:</w:t>
      </w:r>
    </w:p>
    <w:p>
      <w:pPr>
        <w:spacing w:line="334" w:lineRule="exact" w:before="0"/>
        <w:ind w:left="142" w:right="0" w:firstLine="0"/>
        <w:jc w:val="left"/>
        <w:rPr>
          <w:b/>
          <w:sz w:val="24"/>
        </w:rPr>
      </w:pPr>
      <w:r>
        <w:rPr>
          <w:b/>
          <w:sz w:val="24"/>
        </w:rPr>
        <w:t>Planificación y organización:</w:t>
      </w:r>
    </w:p>
    <w:p>
      <w:pPr>
        <w:pStyle w:val="BodyText"/>
        <w:spacing w:before="3"/>
        <w:rPr>
          <w:b/>
          <w:sz w:val="22"/>
        </w:rPr>
      </w:pPr>
    </w:p>
    <w:p>
      <w:pPr>
        <w:pStyle w:val="BodyText"/>
        <w:spacing w:before="25"/>
        <w:ind w:left="142" w:right="577"/>
      </w:pPr>
      <w:r>
        <w:rPr/>
        <w:t>En esta fase se realizó la contratación del personal requerido para los departamentos de San Miguel (19 promotores, 2 supervisores, 2 asistentes administrativos y coordinador) y en Morazán (30 promotores, 3 supervisores, 2 asistentes administrativos y una coordinadora), posteriormente se les convocó a la primer reunión para capacitarles sobre el tema de inducción y capacitación inicial sobre metodología del PNA, además se define y organiza la zona territorial a intervenir, tanto para supervisores como para promotores, el personal contratado elabora sus planes de trabajo anuales, se dan orientaciones y acompañamiento para la creación y fortalecimiento de las comisiones: municipal, local y departamental, se realizan censos en los diferentes municipios, priorizando los programados a declarar libre de analfabetismo en el año 2015.</w:t>
      </w:r>
    </w:p>
    <w:p>
      <w:pPr>
        <w:pStyle w:val="BodyText"/>
      </w:pPr>
    </w:p>
    <w:p>
      <w:pPr>
        <w:pStyle w:val="BodyText"/>
        <w:ind w:left="142" w:right="799"/>
      </w:pPr>
      <w:r>
        <w:rPr/>
        <w:t>Para definir los municipios de atención y el personal a recontratar se tomó en cuenta los siguientes criterios: municipios a declarar libres de analfabetismo, municipios focalizados (según proyección de asociados por municipio), altos niveles de analfabetismo, tomando en cuenta además los resultados de evaluación del personal en el año 2014.</w:t>
      </w:r>
    </w:p>
    <w:p>
      <w:pPr>
        <w:spacing w:after="0"/>
        <w:sectPr>
          <w:pgSz w:w="11910" w:h="16840"/>
          <w:pgMar w:header="0" w:footer="1231" w:top="1580" w:bottom="1420" w:left="1560" w:right="11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9"/>
        </w:rPr>
      </w:pPr>
    </w:p>
    <w:p>
      <w:pPr>
        <w:pStyle w:val="Heading4"/>
        <w:spacing w:before="25"/>
        <w:ind w:right="1405"/>
      </w:pPr>
      <w:r>
        <w:rPr/>
        <w:pict>
          <v:group style="position:absolute;margin-left:85.5pt;margin-top:34.984604pt;width:222.2pt;height:208.25pt;mso-position-horizontal-relative:page;mso-position-vertical-relative:paragraph;z-index:1912" coordorigin="1710,700" coordsize="4444,4165">
            <v:shape style="position:absolute;left:2053;top:4155;width:3958;height:685" type="#_x0000_t75" stroked="false">
              <v:imagedata r:id="rId74" o:title=""/>
            </v:shape>
            <v:shape style="position:absolute;left:1864;top:853;width:4290;height:3239" type="#_x0000_t75" stroked="false">
              <v:imagedata r:id="rId75" o:title=""/>
            </v:shape>
            <v:shape style="position:absolute;left:1710;top:700;width:4290;height:3239" type="#_x0000_t75" stroked="false">
              <v:imagedata r:id="rId76" o:title=""/>
            </v:shape>
            <v:shape style="position:absolute;left:2058;top:4170;width:3958;height:685" type="#_x0000_t202" filled="true" fillcolor="#823a0a" stroked="true" strokeweight="1pt" strokecolor="#f4af83">
              <v:textbox inset="0,0,0,0">
                <w:txbxContent>
                  <w:p>
                    <w:pPr>
                      <w:spacing w:before="58"/>
                      <w:ind w:left="140" w:right="0" w:firstLine="0"/>
                      <w:jc w:val="left"/>
                      <w:rPr>
                        <w:sz w:val="24"/>
                      </w:rPr>
                    </w:pPr>
                    <w:r>
                      <w:rPr>
                        <w:sz w:val="24"/>
                      </w:rPr>
                      <w:t>Equipo de promotores Morazán</w:t>
                    </w:r>
                  </w:p>
                </w:txbxContent>
              </v:textbox>
              <v:fill type="solid"/>
              <w10:wrap type="none"/>
            </v:shape>
            <w10:wrap type="none"/>
          </v:group>
        </w:pict>
      </w:r>
      <w:r>
        <w:rPr/>
        <w:pict>
          <v:group style="position:absolute;margin-left:324pt;margin-top:37.984604pt;width:244.35pt;height:165.45pt;mso-position-horizontal-relative:page;mso-position-vertical-relative:paragraph;z-index:2032" coordorigin="6480,760" coordsize="4887,3309">
            <v:shape style="position:absolute;left:6634;top:913;width:4733;height:3155" type="#_x0000_t75" stroked="false">
              <v:imagedata r:id="rId77" o:title=""/>
            </v:shape>
            <v:shape style="position:absolute;left:6480;top:760;width:4733;height:3155" type="#_x0000_t75" stroked="false">
              <v:imagedata r:id="rId78" o:title=""/>
            </v:shape>
            <w10:wrap type="none"/>
          </v:group>
        </w:pict>
      </w:r>
      <w:r>
        <w:rPr/>
        <w:t>Fase 2: Capacitación a equipos departamentales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9"/>
        </w:rPr>
      </w:pPr>
    </w:p>
    <w:p>
      <w:pPr>
        <w:pStyle w:val="BodyText"/>
        <w:spacing w:line="259" w:lineRule="auto"/>
        <w:ind w:left="142" w:right="1405"/>
      </w:pPr>
      <w:r>
        <w:rPr/>
        <w:pict>
          <v:group style="position:absolute;margin-left:332.75pt;margin-top:-47.845383pt;width:216.15pt;height:35.5pt;mso-position-horizontal-relative:page;mso-position-vertical-relative:paragraph;z-index:1960" coordorigin="6655,-957" coordsize="4323,710">
            <v:shape style="position:absolute;left:6660;top:-957;width:4303;height:685" type="#_x0000_t75" stroked="false">
              <v:imagedata r:id="rId79" o:title=""/>
            </v:shape>
            <v:shape style="position:absolute;left:6665;top:-942;width:4303;height:685" type="#_x0000_t202" filled="true" fillcolor="#823a0a" stroked="true" strokeweight="1pt" strokecolor="#f4af83">
              <v:textbox inset="0,0,0,0">
                <w:txbxContent>
                  <w:p>
                    <w:pPr>
                      <w:spacing w:before="58"/>
                      <w:ind w:left="140" w:right="0" w:firstLine="0"/>
                      <w:jc w:val="left"/>
                      <w:rPr>
                        <w:sz w:val="24"/>
                      </w:rPr>
                    </w:pPr>
                    <w:r>
                      <w:rPr>
                        <w:sz w:val="24"/>
                      </w:rPr>
                      <w:t>Equipo de promotores San Miguel</w:t>
                    </w:r>
                  </w:p>
                </w:txbxContent>
              </v:textbox>
              <v:fill type="solid"/>
              <w10:wrap type="none"/>
            </v:shape>
            <w10:wrap type="none"/>
          </v:group>
        </w:pict>
      </w:r>
      <w:r>
        <w:rPr/>
        <w:pict>
          <v:line style="position:absolute;mso-position-horizontal-relative:page;mso-position-vertical-relative:paragraph;z-index:-68728" from="445pt,18.024616pt" to="445pt,34.824616pt" stroked="true" strokeweight=".12pt" strokecolor="#000000">
            <w10:wrap type="none"/>
          </v:line>
        </w:pict>
      </w:r>
      <w:r>
        <w:rPr/>
        <w:t>En esta fase se capacitó a los equipos técnicos, se desarrolló jornadas de capacitación a coordinadores y supervisores, asistentes administrativos; se participó en el monitoreo de las capacitaciones en los diferentes niveles: coordinadores, supervisores y asistentes administrativos, promotores y facilitadores.</w:t>
      </w:r>
    </w:p>
    <w:p>
      <w:pPr>
        <w:pStyle w:val="Heading4"/>
        <w:spacing w:before="159"/>
        <w:ind w:right="1405"/>
      </w:pPr>
      <w:r>
        <w:rPr/>
        <w:t>Fase 3: Captación de voluntarios:</w:t>
      </w:r>
    </w:p>
    <w:p>
      <w:pPr>
        <w:pStyle w:val="BodyText"/>
        <w:spacing w:line="259" w:lineRule="auto" w:before="186"/>
        <w:ind w:left="142" w:right="1297"/>
      </w:pPr>
      <w:r>
        <w:rPr/>
        <w:pict>
          <v:line style="position:absolute;mso-position-horizontal-relative:page;mso-position-vertical-relative:paragraph;z-index:-68704" from="420.519989pt,45.324608pt" to="420.519989pt,62.124608pt" stroked="true" strokeweight=".12pt" strokecolor="#000000">
            <w10:wrap type="none"/>
          </v:line>
        </w:pict>
      </w:r>
      <w:r>
        <w:rPr/>
        <w:t>Se dio acompañamiento a visitas a centros escolares, reuniones con padres y madres de familia, alcaldías y otros actores locales, se realizó visitas domiciliares, con el objetivo de captar a estudiantes y personas voluntarias interesadas a participar en el proceso de alfabetización durante el año 2015. En los dos departamentos de intervención han participado Centros Escolares con jóvenes estudiantes. Quienes además han apoyado con espacios físicos para realizar actividades del</w:t>
      </w:r>
      <w:r>
        <w:rPr>
          <w:spacing w:val="-20"/>
        </w:rPr>
        <w:t> </w:t>
      </w:r>
      <w:r>
        <w:rPr/>
        <w:t>PNA.</w:t>
      </w:r>
    </w:p>
    <w:p>
      <w:pPr>
        <w:pStyle w:val="Heading4"/>
        <w:spacing w:before="159"/>
        <w:ind w:right="1405"/>
      </w:pPr>
      <w:r>
        <w:rPr/>
        <w:t>Fase 4: Capacitación a facilitadores:</w:t>
      </w:r>
    </w:p>
    <w:p>
      <w:pPr>
        <w:spacing w:after="0"/>
        <w:sectPr>
          <w:pgSz w:w="11910" w:h="16840"/>
          <w:pgMar w:header="0" w:footer="1231" w:top="1580" w:bottom="1420" w:left="1560" w:right="420"/>
        </w:sectPr>
      </w:pPr>
    </w:p>
    <w:p>
      <w:pPr>
        <w:spacing w:line="259" w:lineRule="auto" w:before="0"/>
        <w:ind w:left="782" w:right="1078" w:firstLine="0"/>
        <w:jc w:val="left"/>
        <w:rPr>
          <w:sz w:val="24"/>
        </w:rPr>
      </w:pPr>
      <w:r>
        <w:rPr>
          <w:sz w:val="24"/>
        </w:rPr>
        <w:t>Se participó en la planificación de la capacitación a alfabetizadores; en los departamentos de San Miguel y Morazán, se desarrolló los 3 momentos de capacitación: </w:t>
      </w:r>
      <w:r>
        <w:rPr>
          <w:b/>
          <w:sz w:val="24"/>
        </w:rPr>
        <w:t>sobre metodología alfaradial, de refuerzo y sobre el uso del libro de registro</w:t>
      </w:r>
      <w:r>
        <w:rPr>
          <w:sz w:val="24"/>
        </w:rPr>
        <w:t>. Además se monitoreo la selección de los/as facilitadores de horas sociales y voluntarios puros.</w:t>
      </w:r>
    </w:p>
    <w:p>
      <w:pPr>
        <w:pStyle w:val="BodyText"/>
        <w:rPr>
          <w:sz w:val="20"/>
        </w:rPr>
      </w:pPr>
    </w:p>
    <w:p>
      <w:pPr>
        <w:pStyle w:val="BodyText"/>
        <w:rPr>
          <w:sz w:val="20"/>
        </w:rPr>
      </w:pPr>
    </w:p>
    <w:p>
      <w:pPr>
        <w:pStyle w:val="BodyText"/>
        <w:rPr>
          <w:sz w:val="20"/>
        </w:rPr>
      </w:pPr>
    </w:p>
    <w:p>
      <w:pPr>
        <w:pStyle w:val="BodyText"/>
        <w:rPr>
          <w:sz w:val="27"/>
        </w:rPr>
      </w:pPr>
      <w:r>
        <w:rPr/>
        <w:pict>
          <v:group style="position:absolute;margin-left:70.900002pt;margin-top:20.797474pt;width:227.25pt;height:186.35pt;mso-position-horizontal-relative:page;mso-position-vertical-relative:paragraph;z-index:2080;mso-wrap-distance-left:0;mso-wrap-distance-right:0" coordorigin="1418,416" coordsize="4545,3727">
            <v:shape style="position:absolute;left:1418;top:3263;width:4453;height:840" type="#_x0000_t75" stroked="false">
              <v:imagedata r:id="rId80" o:title=""/>
            </v:shape>
            <v:shape style="position:absolute;left:1572;top:570;width:4391;height:2699" type="#_x0000_t75" stroked="false">
              <v:imagedata r:id="rId81" o:title=""/>
            </v:shape>
            <v:shape style="position:absolute;left:1418;top:416;width:4391;height:2699" type="#_x0000_t75" stroked="false">
              <v:imagedata r:id="rId82" o:title=""/>
            </v:shape>
            <v:shape style="position:absolute;left:1418;top:3278;width:4458;height:865" type="#_x0000_t202" filled="true" fillcolor="#823a0a" stroked="false">
              <v:textbox inset="0,0,0,0">
                <w:txbxContent>
                  <w:p>
                    <w:pPr>
                      <w:spacing w:line="259" w:lineRule="auto" w:before="68"/>
                      <w:ind w:left="154" w:right="369" w:firstLine="0"/>
                      <w:jc w:val="left"/>
                      <w:rPr>
                        <w:sz w:val="24"/>
                      </w:rPr>
                    </w:pPr>
                    <w:r>
                      <w:rPr>
                        <w:sz w:val="24"/>
                      </w:rPr>
                      <w:t>Capacitación inicial en municipio de Yamabal departamento de Morazán</w:t>
                    </w:r>
                  </w:p>
                </w:txbxContent>
              </v:textbox>
              <v:fill type="solid"/>
              <w10:wrap type="none"/>
            </v:shape>
            <w10:wrap type="topAndBottom"/>
          </v:group>
        </w:pict>
      </w:r>
      <w:r>
        <w:rPr/>
        <w:pict>
          <v:group style="position:absolute;margin-left:319.899994pt;margin-top:22.297474pt;width:228.4pt;height:184.1pt;mso-position-horizontal-relative:page;mso-position-vertical-relative:paragraph;z-index:2128;mso-wrap-distance-left:0;mso-wrap-distance-right:0" coordorigin="6398,446" coordsize="4568,3682">
            <v:shape style="position:absolute;left:6555;top:3318;width:4396;height:785" type="#_x0000_t75" stroked="false">
              <v:imagedata r:id="rId83" o:title=""/>
            </v:shape>
            <v:shape style="position:absolute;left:6552;top:600;width:4382;height:2672" type="#_x0000_t75" stroked="false">
              <v:imagedata r:id="rId84" o:title=""/>
            </v:shape>
            <v:shape style="position:absolute;left:6398;top:446;width:4382;height:2672" type="#_x0000_t75" stroked="false">
              <v:imagedata r:id="rId85" o:title=""/>
            </v:shape>
            <v:shape style="position:absolute;left:6560;top:3333;width:4396;height:785" type="#_x0000_t202" filled="true" fillcolor="#823a0a" stroked="true" strokeweight="1pt" strokecolor="#c45811">
              <v:textbox inset="0,0,0,0">
                <w:txbxContent>
                  <w:p>
                    <w:pPr>
                      <w:spacing w:line="259" w:lineRule="auto" w:before="56"/>
                      <w:ind w:left="139" w:right="452" w:firstLine="0"/>
                      <w:jc w:val="left"/>
                      <w:rPr>
                        <w:sz w:val="24"/>
                      </w:rPr>
                    </w:pPr>
                    <w:r>
                      <w:rPr>
                        <w:sz w:val="24"/>
                      </w:rPr>
                      <w:t>Capacitación inicial en el municipio de Carolina, departamento de San</w:t>
                    </w:r>
                  </w:p>
                </w:txbxContent>
              </v:textbox>
              <v:fill type="solid"/>
              <w10:wrap type="none"/>
            </v:shape>
            <w10:wrap type="topAndBottom"/>
          </v:group>
        </w:pict>
      </w:r>
    </w:p>
    <w:p>
      <w:pPr>
        <w:pStyle w:val="BodyText"/>
        <w:spacing w:before="3"/>
        <w:rPr>
          <w:sz w:val="33"/>
        </w:rPr>
      </w:pPr>
    </w:p>
    <w:p>
      <w:pPr>
        <w:pStyle w:val="Heading4"/>
        <w:ind w:left="782" w:right="1078"/>
      </w:pPr>
      <w:r>
        <w:rPr/>
        <w:t>Fase 5: Organización, inscripción y matrícula</w:t>
      </w:r>
    </w:p>
    <w:p>
      <w:pPr>
        <w:pStyle w:val="BodyText"/>
        <w:rPr>
          <w:b/>
          <w:sz w:val="18"/>
        </w:rPr>
      </w:pPr>
    </w:p>
    <w:p>
      <w:pPr>
        <w:pStyle w:val="BodyText"/>
        <w:ind w:left="782" w:right="1170"/>
      </w:pPr>
      <w:r>
        <w:rPr/>
        <w:t>Fase en la que se dio seguimiento a la identificación, pre inscripción y matrícula de asociados. De acuerdo a resultados de monitoreo nacional y departamental se realizó depuración en físico y en sistema de datos de asociados/as y facilitadores desertados, para lo cual se capacitó desde el MINED central a promotores. A continuación se detalla la matrícula, atención (activos que finalizaron el proceso) y personas certificadas.</w:t>
      </w:r>
    </w:p>
    <w:p>
      <w:pPr>
        <w:pStyle w:val="BodyText"/>
        <w:rPr>
          <w:sz w:val="2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6"/>
        <w:gridCol w:w="788"/>
        <w:gridCol w:w="787"/>
        <w:gridCol w:w="1027"/>
        <w:gridCol w:w="788"/>
        <w:gridCol w:w="785"/>
        <w:gridCol w:w="1028"/>
        <w:gridCol w:w="799"/>
        <w:gridCol w:w="799"/>
        <w:gridCol w:w="1042"/>
      </w:tblGrid>
      <w:tr>
        <w:trPr>
          <w:trHeight w:val="487" w:hRule="exact"/>
        </w:trPr>
        <w:tc>
          <w:tcPr>
            <w:tcW w:w="1846" w:type="dxa"/>
            <w:vMerge w:val="restart"/>
            <w:shd w:val="clear" w:color="auto" w:fill="FFC000"/>
          </w:tcPr>
          <w:p>
            <w:pPr>
              <w:pStyle w:val="TableParagraph"/>
              <w:spacing w:before="5"/>
              <w:rPr>
                <w:rFonts w:ascii="Comic Sans MS"/>
                <w:sz w:val="17"/>
              </w:rPr>
            </w:pPr>
          </w:p>
          <w:p>
            <w:pPr>
              <w:pStyle w:val="TableParagraph"/>
              <w:ind w:left="65"/>
              <w:rPr>
                <w:b/>
                <w:sz w:val="24"/>
              </w:rPr>
            </w:pPr>
            <w:r>
              <w:rPr>
                <w:b/>
                <w:sz w:val="24"/>
              </w:rPr>
              <w:t>DEPARTAMENTO</w:t>
            </w:r>
          </w:p>
        </w:tc>
        <w:tc>
          <w:tcPr>
            <w:tcW w:w="2602" w:type="dxa"/>
            <w:gridSpan w:val="3"/>
            <w:shd w:val="clear" w:color="auto" w:fill="FFC000"/>
          </w:tcPr>
          <w:p>
            <w:pPr>
              <w:pStyle w:val="TableParagraph"/>
              <w:spacing w:line="290" w:lineRule="exact"/>
              <w:ind w:left="691"/>
              <w:rPr>
                <w:b/>
                <w:sz w:val="24"/>
              </w:rPr>
            </w:pPr>
            <w:r>
              <w:rPr>
                <w:b/>
                <w:sz w:val="24"/>
              </w:rPr>
              <w:t>MATRICULA</w:t>
            </w:r>
          </w:p>
        </w:tc>
        <w:tc>
          <w:tcPr>
            <w:tcW w:w="2600" w:type="dxa"/>
            <w:gridSpan w:val="3"/>
            <w:shd w:val="clear" w:color="auto" w:fill="FFC000"/>
          </w:tcPr>
          <w:p>
            <w:pPr>
              <w:pStyle w:val="TableParagraph"/>
              <w:spacing w:line="290" w:lineRule="exact"/>
              <w:ind w:left="857"/>
              <w:rPr>
                <w:b/>
                <w:sz w:val="24"/>
              </w:rPr>
            </w:pPr>
            <w:r>
              <w:rPr>
                <w:b/>
                <w:sz w:val="24"/>
              </w:rPr>
              <w:t>ACTIVOS</w:t>
            </w:r>
          </w:p>
        </w:tc>
        <w:tc>
          <w:tcPr>
            <w:tcW w:w="2640" w:type="dxa"/>
            <w:gridSpan w:val="3"/>
            <w:shd w:val="clear" w:color="auto" w:fill="FFC000"/>
          </w:tcPr>
          <w:p>
            <w:pPr>
              <w:pStyle w:val="TableParagraph"/>
              <w:spacing w:line="290" w:lineRule="exact"/>
              <w:ind w:left="280"/>
              <w:rPr>
                <w:b/>
                <w:sz w:val="24"/>
              </w:rPr>
            </w:pPr>
            <w:r>
              <w:rPr>
                <w:b/>
                <w:sz w:val="24"/>
              </w:rPr>
              <w:t>APTOS A CERTIFICAR</w:t>
            </w:r>
          </w:p>
        </w:tc>
      </w:tr>
      <w:tr>
        <w:trPr>
          <w:trHeight w:val="485" w:hRule="exact"/>
        </w:trPr>
        <w:tc>
          <w:tcPr>
            <w:tcW w:w="1846" w:type="dxa"/>
            <w:vMerge/>
            <w:shd w:val="clear" w:color="auto" w:fill="FFC000"/>
          </w:tcPr>
          <w:p>
            <w:pPr/>
          </w:p>
        </w:tc>
        <w:tc>
          <w:tcPr>
            <w:tcW w:w="788" w:type="dxa"/>
            <w:shd w:val="clear" w:color="auto" w:fill="FFC000"/>
          </w:tcPr>
          <w:p>
            <w:pPr>
              <w:pStyle w:val="TableParagraph"/>
              <w:spacing w:line="290" w:lineRule="exact"/>
              <w:jc w:val="center"/>
              <w:rPr>
                <w:b/>
                <w:sz w:val="24"/>
              </w:rPr>
            </w:pPr>
            <w:r>
              <w:rPr>
                <w:b/>
                <w:sz w:val="24"/>
              </w:rPr>
              <w:t>F</w:t>
            </w:r>
          </w:p>
        </w:tc>
        <w:tc>
          <w:tcPr>
            <w:tcW w:w="787" w:type="dxa"/>
            <w:shd w:val="clear" w:color="auto" w:fill="FFC000"/>
          </w:tcPr>
          <w:p>
            <w:pPr>
              <w:pStyle w:val="TableParagraph"/>
              <w:spacing w:line="290" w:lineRule="exact"/>
              <w:ind w:right="1"/>
              <w:jc w:val="center"/>
              <w:rPr>
                <w:b/>
                <w:sz w:val="24"/>
              </w:rPr>
            </w:pPr>
            <w:r>
              <w:rPr>
                <w:b/>
                <w:sz w:val="24"/>
              </w:rPr>
              <w:t>M</w:t>
            </w:r>
          </w:p>
        </w:tc>
        <w:tc>
          <w:tcPr>
            <w:tcW w:w="1027" w:type="dxa"/>
            <w:shd w:val="clear" w:color="auto" w:fill="FFC000"/>
          </w:tcPr>
          <w:p>
            <w:pPr>
              <w:pStyle w:val="TableParagraph"/>
              <w:spacing w:line="290" w:lineRule="exact"/>
              <w:ind w:left="184"/>
              <w:rPr>
                <w:b/>
                <w:sz w:val="24"/>
              </w:rPr>
            </w:pPr>
            <w:r>
              <w:rPr>
                <w:b/>
                <w:sz w:val="24"/>
              </w:rPr>
              <w:t>TOTAL</w:t>
            </w:r>
          </w:p>
        </w:tc>
        <w:tc>
          <w:tcPr>
            <w:tcW w:w="788" w:type="dxa"/>
            <w:shd w:val="clear" w:color="auto" w:fill="FFC000"/>
          </w:tcPr>
          <w:p>
            <w:pPr>
              <w:pStyle w:val="TableParagraph"/>
              <w:spacing w:line="290" w:lineRule="exact"/>
              <w:jc w:val="center"/>
              <w:rPr>
                <w:b/>
                <w:sz w:val="24"/>
              </w:rPr>
            </w:pPr>
            <w:r>
              <w:rPr>
                <w:b/>
                <w:sz w:val="24"/>
              </w:rPr>
              <w:t>F</w:t>
            </w:r>
          </w:p>
        </w:tc>
        <w:tc>
          <w:tcPr>
            <w:tcW w:w="785" w:type="dxa"/>
            <w:shd w:val="clear" w:color="auto" w:fill="FFC000"/>
          </w:tcPr>
          <w:p>
            <w:pPr>
              <w:pStyle w:val="TableParagraph"/>
              <w:spacing w:line="290" w:lineRule="exact"/>
              <w:ind w:right="1"/>
              <w:jc w:val="center"/>
              <w:rPr>
                <w:b/>
                <w:sz w:val="24"/>
              </w:rPr>
            </w:pPr>
            <w:r>
              <w:rPr>
                <w:b/>
                <w:sz w:val="24"/>
              </w:rPr>
              <w:t>M</w:t>
            </w:r>
          </w:p>
        </w:tc>
        <w:tc>
          <w:tcPr>
            <w:tcW w:w="1028" w:type="dxa"/>
            <w:shd w:val="clear" w:color="auto" w:fill="FFC000"/>
          </w:tcPr>
          <w:p>
            <w:pPr>
              <w:pStyle w:val="TableParagraph"/>
              <w:spacing w:line="290" w:lineRule="exact"/>
              <w:ind w:left="184"/>
              <w:rPr>
                <w:b/>
                <w:sz w:val="24"/>
              </w:rPr>
            </w:pPr>
            <w:r>
              <w:rPr>
                <w:b/>
                <w:sz w:val="24"/>
              </w:rPr>
              <w:t>TOTAL</w:t>
            </w:r>
          </w:p>
        </w:tc>
        <w:tc>
          <w:tcPr>
            <w:tcW w:w="799" w:type="dxa"/>
            <w:shd w:val="clear" w:color="auto" w:fill="FFC000"/>
          </w:tcPr>
          <w:p>
            <w:pPr>
              <w:pStyle w:val="TableParagraph"/>
              <w:spacing w:line="290" w:lineRule="exact"/>
              <w:jc w:val="center"/>
              <w:rPr>
                <w:b/>
                <w:sz w:val="24"/>
              </w:rPr>
            </w:pPr>
            <w:r>
              <w:rPr>
                <w:b/>
                <w:sz w:val="24"/>
              </w:rPr>
              <w:t>F</w:t>
            </w:r>
          </w:p>
        </w:tc>
        <w:tc>
          <w:tcPr>
            <w:tcW w:w="799" w:type="dxa"/>
            <w:shd w:val="clear" w:color="auto" w:fill="FFC000"/>
          </w:tcPr>
          <w:p>
            <w:pPr>
              <w:pStyle w:val="TableParagraph"/>
              <w:spacing w:line="290" w:lineRule="exact"/>
              <w:jc w:val="center"/>
              <w:rPr>
                <w:b/>
                <w:sz w:val="24"/>
              </w:rPr>
            </w:pPr>
            <w:r>
              <w:rPr>
                <w:b/>
                <w:sz w:val="24"/>
              </w:rPr>
              <w:t>M</w:t>
            </w:r>
          </w:p>
        </w:tc>
        <w:tc>
          <w:tcPr>
            <w:tcW w:w="1042" w:type="dxa"/>
            <w:shd w:val="clear" w:color="auto" w:fill="FFC000"/>
          </w:tcPr>
          <w:p>
            <w:pPr>
              <w:pStyle w:val="TableParagraph"/>
              <w:spacing w:line="290" w:lineRule="exact"/>
              <w:ind w:left="192"/>
              <w:rPr>
                <w:b/>
                <w:sz w:val="24"/>
              </w:rPr>
            </w:pPr>
            <w:r>
              <w:rPr>
                <w:b/>
                <w:sz w:val="24"/>
              </w:rPr>
              <w:t>TOTAL</w:t>
            </w:r>
          </w:p>
        </w:tc>
      </w:tr>
      <w:tr>
        <w:trPr>
          <w:trHeight w:val="488" w:hRule="exact"/>
        </w:trPr>
        <w:tc>
          <w:tcPr>
            <w:tcW w:w="1846" w:type="dxa"/>
            <w:shd w:val="clear" w:color="auto" w:fill="D9E1F3"/>
          </w:tcPr>
          <w:p>
            <w:pPr>
              <w:pStyle w:val="TableParagraph"/>
              <w:spacing w:line="290" w:lineRule="exact"/>
              <w:ind w:left="65"/>
              <w:rPr>
                <w:b/>
                <w:sz w:val="24"/>
              </w:rPr>
            </w:pPr>
            <w:r>
              <w:rPr>
                <w:b/>
                <w:sz w:val="24"/>
              </w:rPr>
              <w:t>MORAZAN</w:t>
            </w:r>
          </w:p>
        </w:tc>
        <w:tc>
          <w:tcPr>
            <w:tcW w:w="788" w:type="dxa"/>
            <w:shd w:val="clear" w:color="auto" w:fill="FAE3D4"/>
          </w:tcPr>
          <w:p>
            <w:pPr>
              <w:pStyle w:val="TableParagraph"/>
              <w:spacing w:line="290" w:lineRule="exact"/>
              <w:ind w:right="62"/>
              <w:jc w:val="right"/>
              <w:rPr>
                <w:sz w:val="24"/>
              </w:rPr>
            </w:pPr>
            <w:r>
              <w:rPr>
                <w:sz w:val="24"/>
              </w:rPr>
              <w:t>1999</w:t>
            </w:r>
          </w:p>
        </w:tc>
        <w:tc>
          <w:tcPr>
            <w:tcW w:w="787" w:type="dxa"/>
            <w:shd w:val="clear" w:color="auto" w:fill="FAE3D4"/>
          </w:tcPr>
          <w:p>
            <w:pPr>
              <w:pStyle w:val="TableParagraph"/>
              <w:spacing w:line="290" w:lineRule="exact"/>
              <w:ind w:right="62"/>
              <w:jc w:val="right"/>
              <w:rPr>
                <w:sz w:val="24"/>
              </w:rPr>
            </w:pPr>
            <w:r>
              <w:rPr>
                <w:sz w:val="24"/>
              </w:rPr>
              <w:t>1209</w:t>
            </w:r>
          </w:p>
        </w:tc>
        <w:tc>
          <w:tcPr>
            <w:tcW w:w="1027" w:type="dxa"/>
            <w:shd w:val="clear" w:color="auto" w:fill="FAE3D4"/>
          </w:tcPr>
          <w:p>
            <w:pPr>
              <w:pStyle w:val="TableParagraph"/>
              <w:spacing w:line="290" w:lineRule="exact"/>
              <w:ind w:right="60"/>
              <w:jc w:val="right"/>
              <w:rPr>
                <w:sz w:val="24"/>
              </w:rPr>
            </w:pPr>
            <w:r>
              <w:rPr>
                <w:sz w:val="24"/>
              </w:rPr>
              <w:t>3208</w:t>
            </w:r>
          </w:p>
        </w:tc>
        <w:tc>
          <w:tcPr>
            <w:tcW w:w="788" w:type="dxa"/>
            <w:shd w:val="clear" w:color="auto" w:fill="FAE3D4"/>
          </w:tcPr>
          <w:p>
            <w:pPr>
              <w:pStyle w:val="TableParagraph"/>
              <w:spacing w:line="290" w:lineRule="exact"/>
              <w:ind w:right="60"/>
              <w:jc w:val="right"/>
              <w:rPr>
                <w:sz w:val="24"/>
              </w:rPr>
            </w:pPr>
            <w:r>
              <w:rPr>
                <w:sz w:val="24"/>
              </w:rPr>
              <w:t>1676</w:t>
            </w:r>
          </w:p>
        </w:tc>
        <w:tc>
          <w:tcPr>
            <w:tcW w:w="785" w:type="dxa"/>
            <w:shd w:val="clear" w:color="auto" w:fill="FAE3D4"/>
          </w:tcPr>
          <w:p>
            <w:pPr>
              <w:pStyle w:val="TableParagraph"/>
              <w:spacing w:line="290" w:lineRule="exact"/>
              <w:ind w:right="62"/>
              <w:jc w:val="right"/>
              <w:rPr>
                <w:sz w:val="24"/>
              </w:rPr>
            </w:pPr>
            <w:r>
              <w:rPr>
                <w:sz w:val="24"/>
              </w:rPr>
              <w:t>1005</w:t>
            </w:r>
          </w:p>
        </w:tc>
        <w:tc>
          <w:tcPr>
            <w:tcW w:w="1028" w:type="dxa"/>
            <w:shd w:val="clear" w:color="auto" w:fill="FAE3D4"/>
          </w:tcPr>
          <w:p>
            <w:pPr>
              <w:pStyle w:val="TableParagraph"/>
              <w:spacing w:line="290" w:lineRule="exact"/>
              <w:ind w:right="62"/>
              <w:jc w:val="right"/>
              <w:rPr>
                <w:sz w:val="24"/>
              </w:rPr>
            </w:pPr>
            <w:r>
              <w:rPr>
                <w:sz w:val="24"/>
              </w:rPr>
              <w:t>2681</w:t>
            </w:r>
          </w:p>
        </w:tc>
        <w:tc>
          <w:tcPr>
            <w:tcW w:w="799" w:type="dxa"/>
            <w:shd w:val="clear" w:color="auto" w:fill="FAE3D4"/>
          </w:tcPr>
          <w:p>
            <w:pPr>
              <w:pStyle w:val="TableParagraph"/>
              <w:spacing w:line="290" w:lineRule="exact"/>
              <w:ind w:right="60"/>
              <w:jc w:val="right"/>
              <w:rPr>
                <w:sz w:val="24"/>
              </w:rPr>
            </w:pPr>
            <w:r>
              <w:rPr>
                <w:sz w:val="24"/>
              </w:rPr>
              <w:t>1305</w:t>
            </w:r>
          </w:p>
        </w:tc>
        <w:tc>
          <w:tcPr>
            <w:tcW w:w="799" w:type="dxa"/>
            <w:shd w:val="clear" w:color="auto" w:fill="FAE3D4"/>
          </w:tcPr>
          <w:p>
            <w:pPr>
              <w:pStyle w:val="TableParagraph"/>
              <w:spacing w:line="290" w:lineRule="exact"/>
              <w:ind w:right="60"/>
              <w:jc w:val="right"/>
              <w:rPr>
                <w:sz w:val="24"/>
              </w:rPr>
            </w:pPr>
            <w:r>
              <w:rPr>
                <w:sz w:val="24"/>
              </w:rPr>
              <w:t>803</w:t>
            </w:r>
          </w:p>
        </w:tc>
        <w:tc>
          <w:tcPr>
            <w:tcW w:w="1042" w:type="dxa"/>
            <w:shd w:val="clear" w:color="auto" w:fill="FAE3D4"/>
          </w:tcPr>
          <w:p>
            <w:pPr>
              <w:pStyle w:val="TableParagraph"/>
              <w:spacing w:line="290" w:lineRule="exact"/>
              <w:ind w:right="60"/>
              <w:jc w:val="right"/>
              <w:rPr>
                <w:b/>
                <w:sz w:val="24"/>
              </w:rPr>
            </w:pPr>
            <w:r>
              <w:rPr>
                <w:b/>
                <w:sz w:val="24"/>
              </w:rPr>
              <w:t>2108</w:t>
            </w:r>
          </w:p>
        </w:tc>
      </w:tr>
      <w:tr>
        <w:trPr>
          <w:trHeight w:val="486" w:hRule="exact"/>
        </w:trPr>
        <w:tc>
          <w:tcPr>
            <w:tcW w:w="1846" w:type="dxa"/>
            <w:shd w:val="clear" w:color="auto" w:fill="D9E1F3"/>
          </w:tcPr>
          <w:p>
            <w:pPr>
              <w:pStyle w:val="TableParagraph"/>
              <w:spacing w:line="290" w:lineRule="exact"/>
              <w:ind w:left="65"/>
              <w:rPr>
                <w:b/>
                <w:sz w:val="24"/>
              </w:rPr>
            </w:pPr>
            <w:r>
              <w:rPr>
                <w:b/>
                <w:sz w:val="24"/>
              </w:rPr>
              <w:t>SAN MIGUEL</w:t>
            </w:r>
          </w:p>
        </w:tc>
        <w:tc>
          <w:tcPr>
            <w:tcW w:w="788" w:type="dxa"/>
            <w:shd w:val="clear" w:color="auto" w:fill="FAE3D4"/>
          </w:tcPr>
          <w:p>
            <w:pPr>
              <w:pStyle w:val="TableParagraph"/>
              <w:spacing w:line="290" w:lineRule="exact"/>
              <w:ind w:right="62"/>
              <w:jc w:val="right"/>
              <w:rPr>
                <w:sz w:val="24"/>
              </w:rPr>
            </w:pPr>
            <w:r>
              <w:rPr>
                <w:sz w:val="24"/>
              </w:rPr>
              <w:t>1377</w:t>
            </w:r>
          </w:p>
        </w:tc>
        <w:tc>
          <w:tcPr>
            <w:tcW w:w="787" w:type="dxa"/>
            <w:shd w:val="clear" w:color="auto" w:fill="FAE3D4"/>
          </w:tcPr>
          <w:p>
            <w:pPr>
              <w:pStyle w:val="TableParagraph"/>
              <w:spacing w:line="290" w:lineRule="exact"/>
              <w:ind w:right="62"/>
              <w:jc w:val="right"/>
              <w:rPr>
                <w:sz w:val="24"/>
              </w:rPr>
            </w:pPr>
            <w:r>
              <w:rPr>
                <w:sz w:val="24"/>
              </w:rPr>
              <w:t>847</w:t>
            </w:r>
          </w:p>
        </w:tc>
        <w:tc>
          <w:tcPr>
            <w:tcW w:w="1027" w:type="dxa"/>
            <w:shd w:val="clear" w:color="auto" w:fill="FAE3D4"/>
          </w:tcPr>
          <w:p>
            <w:pPr>
              <w:pStyle w:val="TableParagraph"/>
              <w:spacing w:line="290" w:lineRule="exact"/>
              <w:ind w:right="60"/>
              <w:jc w:val="right"/>
              <w:rPr>
                <w:sz w:val="24"/>
              </w:rPr>
            </w:pPr>
            <w:r>
              <w:rPr>
                <w:sz w:val="24"/>
              </w:rPr>
              <w:t>2224</w:t>
            </w:r>
          </w:p>
        </w:tc>
        <w:tc>
          <w:tcPr>
            <w:tcW w:w="788" w:type="dxa"/>
            <w:shd w:val="clear" w:color="auto" w:fill="FAE3D4"/>
          </w:tcPr>
          <w:p>
            <w:pPr>
              <w:pStyle w:val="TableParagraph"/>
              <w:spacing w:line="290" w:lineRule="exact"/>
              <w:ind w:right="60"/>
              <w:jc w:val="right"/>
              <w:rPr>
                <w:sz w:val="24"/>
              </w:rPr>
            </w:pPr>
            <w:r>
              <w:rPr>
                <w:sz w:val="24"/>
              </w:rPr>
              <w:t>1126</w:t>
            </w:r>
          </w:p>
        </w:tc>
        <w:tc>
          <w:tcPr>
            <w:tcW w:w="785" w:type="dxa"/>
            <w:shd w:val="clear" w:color="auto" w:fill="FAE3D4"/>
          </w:tcPr>
          <w:p>
            <w:pPr>
              <w:pStyle w:val="TableParagraph"/>
              <w:spacing w:line="290" w:lineRule="exact"/>
              <w:ind w:right="62"/>
              <w:jc w:val="right"/>
              <w:rPr>
                <w:sz w:val="24"/>
              </w:rPr>
            </w:pPr>
            <w:r>
              <w:rPr>
                <w:sz w:val="24"/>
              </w:rPr>
              <w:t>654</w:t>
            </w:r>
          </w:p>
        </w:tc>
        <w:tc>
          <w:tcPr>
            <w:tcW w:w="1028" w:type="dxa"/>
            <w:shd w:val="clear" w:color="auto" w:fill="FAE3D4"/>
          </w:tcPr>
          <w:p>
            <w:pPr>
              <w:pStyle w:val="TableParagraph"/>
              <w:spacing w:line="290" w:lineRule="exact"/>
              <w:ind w:right="62"/>
              <w:jc w:val="right"/>
              <w:rPr>
                <w:sz w:val="24"/>
              </w:rPr>
            </w:pPr>
            <w:r>
              <w:rPr>
                <w:sz w:val="24"/>
              </w:rPr>
              <w:t>1780</w:t>
            </w:r>
          </w:p>
        </w:tc>
        <w:tc>
          <w:tcPr>
            <w:tcW w:w="799" w:type="dxa"/>
            <w:shd w:val="clear" w:color="auto" w:fill="FAE3D4"/>
          </w:tcPr>
          <w:p>
            <w:pPr>
              <w:pStyle w:val="TableParagraph"/>
              <w:spacing w:line="290" w:lineRule="exact"/>
              <w:ind w:right="60"/>
              <w:jc w:val="right"/>
              <w:rPr>
                <w:sz w:val="24"/>
              </w:rPr>
            </w:pPr>
            <w:r>
              <w:rPr>
                <w:sz w:val="24"/>
              </w:rPr>
              <w:t>824</w:t>
            </w:r>
          </w:p>
        </w:tc>
        <w:tc>
          <w:tcPr>
            <w:tcW w:w="799" w:type="dxa"/>
            <w:shd w:val="clear" w:color="auto" w:fill="FAE3D4"/>
          </w:tcPr>
          <w:p>
            <w:pPr>
              <w:pStyle w:val="TableParagraph"/>
              <w:spacing w:line="290" w:lineRule="exact"/>
              <w:ind w:right="60"/>
              <w:jc w:val="right"/>
              <w:rPr>
                <w:sz w:val="24"/>
              </w:rPr>
            </w:pPr>
            <w:r>
              <w:rPr>
                <w:sz w:val="24"/>
              </w:rPr>
              <w:t>482</w:t>
            </w:r>
          </w:p>
        </w:tc>
        <w:tc>
          <w:tcPr>
            <w:tcW w:w="1042" w:type="dxa"/>
            <w:shd w:val="clear" w:color="auto" w:fill="FAE3D4"/>
          </w:tcPr>
          <w:p>
            <w:pPr>
              <w:pStyle w:val="TableParagraph"/>
              <w:spacing w:line="290" w:lineRule="exact"/>
              <w:ind w:right="60"/>
              <w:jc w:val="right"/>
              <w:rPr>
                <w:b/>
                <w:sz w:val="24"/>
              </w:rPr>
            </w:pPr>
            <w:r>
              <w:rPr>
                <w:b/>
                <w:sz w:val="24"/>
              </w:rPr>
              <w:t>1306</w:t>
            </w:r>
          </w:p>
        </w:tc>
      </w:tr>
      <w:tr>
        <w:trPr>
          <w:trHeight w:val="486" w:hRule="exact"/>
        </w:trPr>
        <w:tc>
          <w:tcPr>
            <w:tcW w:w="1846" w:type="dxa"/>
            <w:shd w:val="clear" w:color="auto" w:fill="A8D08D"/>
          </w:tcPr>
          <w:p>
            <w:pPr>
              <w:pStyle w:val="TableParagraph"/>
              <w:spacing w:line="291" w:lineRule="exact"/>
              <w:ind w:left="65"/>
              <w:rPr>
                <w:b/>
                <w:sz w:val="24"/>
              </w:rPr>
            </w:pPr>
            <w:r>
              <w:rPr>
                <w:b/>
                <w:sz w:val="24"/>
              </w:rPr>
              <w:t>TOTAL</w:t>
            </w:r>
          </w:p>
        </w:tc>
        <w:tc>
          <w:tcPr>
            <w:tcW w:w="788" w:type="dxa"/>
            <w:shd w:val="clear" w:color="auto" w:fill="A8D08D"/>
          </w:tcPr>
          <w:p>
            <w:pPr>
              <w:pStyle w:val="TableParagraph"/>
              <w:spacing w:line="291" w:lineRule="exact"/>
              <w:ind w:right="62"/>
              <w:jc w:val="right"/>
              <w:rPr>
                <w:b/>
                <w:sz w:val="24"/>
              </w:rPr>
            </w:pPr>
            <w:r>
              <w:rPr>
                <w:b/>
                <w:sz w:val="24"/>
              </w:rPr>
              <w:t>3376</w:t>
            </w:r>
          </w:p>
        </w:tc>
        <w:tc>
          <w:tcPr>
            <w:tcW w:w="787" w:type="dxa"/>
            <w:shd w:val="clear" w:color="auto" w:fill="A8D08D"/>
          </w:tcPr>
          <w:p>
            <w:pPr>
              <w:pStyle w:val="TableParagraph"/>
              <w:spacing w:line="291" w:lineRule="exact"/>
              <w:ind w:right="62"/>
              <w:jc w:val="right"/>
              <w:rPr>
                <w:b/>
                <w:sz w:val="24"/>
              </w:rPr>
            </w:pPr>
            <w:r>
              <w:rPr>
                <w:b/>
                <w:sz w:val="24"/>
              </w:rPr>
              <w:t>2056</w:t>
            </w:r>
          </w:p>
        </w:tc>
        <w:tc>
          <w:tcPr>
            <w:tcW w:w="1027" w:type="dxa"/>
            <w:shd w:val="clear" w:color="auto" w:fill="A8D08D"/>
          </w:tcPr>
          <w:p>
            <w:pPr>
              <w:pStyle w:val="TableParagraph"/>
              <w:spacing w:line="291" w:lineRule="exact"/>
              <w:ind w:right="60"/>
              <w:jc w:val="right"/>
              <w:rPr>
                <w:b/>
                <w:sz w:val="24"/>
              </w:rPr>
            </w:pPr>
            <w:r>
              <w:rPr>
                <w:b/>
                <w:sz w:val="24"/>
              </w:rPr>
              <w:t>5432</w:t>
            </w:r>
          </w:p>
        </w:tc>
        <w:tc>
          <w:tcPr>
            <w:tcW w:w="788" w:type="dxa"/>
            <w:shd w:val="clear" w:color="auto" w:fill="A8D08D"/>
          </w:tcPr>
          <w:p>
            <w:pPr>
              <w:pStyle w:val="TableParagraph"/>
              <w:spacing w:line="291" w:lineRule="exact"/>
              <w:ind w:right="60"/>
              <w:jc w:val="right"/>
              <w:rPr>
                <w:b/>
                <w:sz w:val="24"/>
              </w:rPr>
            </w:pPr>
            <w:r>
              <w:rPr>
                <w:b/>
                <w:sz w:val="24"/>
              </w:rPr>
              <w:t>2802</w:t>
            </w:r>
          </w:p>
        </w:tc>
        <w:tc>
          <w:tcPr>
            <w:tcW w:w="785" w:type="dxa"/>
            <w:shd w:val="clear" w:color="auto" w:fill="A8D08D"/>
          </w:tcPr>
          <w:p>
            <w:pPr>
              <w:pStyle w:val="TableParagraph"/>
              <w:spacing w:line="291" w:lineRule="exact"/>
              <w:ind w:right="62"/>
              <w:jc w:val="right"/>
              <w:rPr>
                <w:b/>
                <w:sz w:val="24"/>
              </w:rPr>
            </w:pPr>
            <w:r>
              <w:rPr>
                <w:b/>
                <w:sz w:val="24"/>
              </w:rPr>
              <w:t>1659</w:t>
            </w:r>
          </w:p>
        </w:tc>
        <w:tc>
          <w:tcPr>
            <w:tcW w:w="1028" w:type="dxa"/>
            <w:shd w:val="clear" w:color="auto" w:fill="A8D08D"/>
          </w:tcPr>
          <w:p>
            <w:pPr>
              <w:pStyle w:val="TableParagraph"/>
              <w:spacing w:line="291" w:lineRule="exact"/>
              <w:ind w:right="62"/>
              <w:jc w:val="right"/>
              <w:rPr>
                <w:b/>
                <w:sz w:val="24"/>
              </w:rPr>
            </w:pPr>
            <w:r>
              <w:rPr>
                <w:b/>
                <w:sz w:val="24"/>
              </w:rPr>
              <w:t>4461</w:t>
            </w:r>
          </w:p>
        </w:tc>
        <w:tc>
          <w:tcPr>
            <w:tcW w:w="799" w:type="dxa"/>
            <w:shd w:val="clear" w:color="auto" w:fill="A8D08D"/>
          </w:tcPr>
          <w:p>
            <w:pPr>
              <w:pStyle w:val="TableParagraph"/>
              <w:spacing w:line="291" w:lineRule="exact"/>
              <w:ind w:right="60"/>
              <w:jc w:val="right"/>
              <w:rPr>
                <w:b/>
                <w:sz w:val="24"/>
              </w:rPr>
            </w:pPr>
            <w:r>
              <w:rPr>
                <w:b/>
                <w:sz w:val="24"/>
              </w:rPr>
              <w:t>2129</w:t>
            </w:r>
          </w:p>
        </w:tc>
        <w:tc>
          <w:tcPr>
            <w:tcW w:w="799" w:type="dxa"/>
            <w:shd w:val="clear" w:color="auto" w:fill="A8D08D"/>
          </w:tcPr>
          <w:p>
            <w:pPr>
              <w:pStyle w:val="TableParagraph"/>
              <w:spacing w:line="291" w:lineRule="exact"/>
              <w:ind w:right="60"/>
              <w:jc w:val="right"/>
              <w:rPr>
                <w:b/>
                <w:sz w:val="24"/>
              </w:rPr>
            </w:pPr>
            <w:r>
              <w:rPr>
                <w:b/>
                <w:sz w:val="24"/>
              </w:rPr>
              <w:t>1285</w:t>
            </w:r>
          </w:p>
        </w:tc>
        <w:tc>
          <w:tcPr>
            <w:tcW w:w="1042" w:type="dxa"/>
            <w:shd w:val="clear" w:color="auto" w:fill="A8D08D"/>
          </w:tcPr>
          <w:p>
            <w:pPr>
              <w:pStyle w:val="TableParagraph"/>
              <w:spacing w:line="291" w:lineRule="exact"/>
              <w:ind w:right="60"/>
              <w:jc w:val="right"/>
              <w:rPr>
                <w:b/>
                <w:sz w:val="24"/>
              </w:rPr>
            </w:pPr>
            <w:r>
              <w:rPr>
                <w:b/>
                <w:sz w:val="24"/>
              </w:rPr>
              <w:t>3414</w:t>
            </w:r>
          </w:p>
        </w:tc>
      </w:tr>
    </w:tbl>
    <w:p>
      <w:pPr>
        <w:spacing w:after="0" w:line="291" w:lineRule="exact"/>
        <w:jc w:val="right"/>
        <w:rPr>
          <w:sz w:val="24"/>
        </w:rPr>
        <w:sectPr>
          <w:pgSz w:w="11910" w:h="16840"/>
          <w:pgMar w:header="0" w:footer="1231" w:top="1400" w:bottom="1420" w:left="92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Heading4"/>
        <w:spacing w:before="25"/>
        <w:ind w:left="242" w:right="1133"/>
      </w:pPr>
      <w:r>
        <w:rPr/>
        <w:t>Fase 6: Desarrollo monitoreo y seguimiento a círculos</w:t>
      </w:r>
    </w:p>
    <w:p>
      <w:pPr>
        <w:pStyle w:val="BodyText"/>
        <w:rPr>
          <w:b/>
        </w:rPr>
      </w:pPr>
    </w:p>
    <w:p>
      <w:pPr>
        <w:pStyle w:val="BodyText"/>
        <w:ind w:left="242" w:right="1133"/>
      </w:pPr>
      <w:r>
        <w:rPr/>
        <w:t>En esta fase se participó en 2 monitoreos nacionales y departamentales priorizando los municipios a declararse libres de analfabetismo, donde se verificó el avance en logros de las competencias de las personas asociadas, se socializó en cada una de las direcciones departamentales los hallazgos encontrados en el monitoreo, y en los equipos departamentales se implementaron estrategias que abonaran a superar las dificultades encontradas.</w:t>
      </w:r>
    </w:p>
    <w:p>
      <w:pPr>
        <w:pStyle w:val="BodyText"/>
        <w:spacing w:before="12"/>
        <w:rPr>
          <w:sz w:val="17"/>
        </w:rPr>
      </w:pPr>
      <w:r>
        <w:rPr/>
        <w:pict>
          <v:group style="position:absolute;margin-left:78pt;margin-top:14.401955pt;width:474.2pt;height:232.05pt;mso-position-horizontal-relative:page;mso-position-vertical-relative:paragraph;z-index:2200;mso-wrap-distance-left:0;mso-wrap-distance-right:0" coordorigin="1560,288" coordsize="9484,4641">
            <v:rect style="position:absolute;left:6248;top:328;width:4557;height:1200" filled="true" fillcolor="#375522" stroked="false">
              <v:fill opacity="32896f" type="solid"/>
            </v:rect>
            <v:shape style="position:absolute;left:6228;top:288;width:4557;height:1200" type="#_x0000_t75" stroked="false">
              <v:imagedata r:id="rId86" o:title=""/>
            </v:shape>
            <v:shape style="position:absolute;left:1714;top:1542;width:4482;height:3357" type="#_x0000_t75" stroked="false">
              <v:imagedata r:id="rId87" o:title=""/>
            </v:shape>
            <v:shape style="position:absolute;left:1560;top:1388;width:4482;height:3357" type="#_x0000_t75" stroked="false">
              <v:imagedata r:id="rId88" o:title=""/>
            </v:shape>
            <v:shape style="position:absolute;left:6544;top:1557;width:4500;height:3372" type="#_x0000_t75" stroked="false">
              <v:imagedata r:id="rId89" o:title=""/>
            </v:shape>
            <v:shape style="position:absolute;left:6390;top:1403;width:4500;height:3372" type="#_x0000_t75" stroked="false">
              <v:imagedata r:id="rId90" o:title=""/>
            </v:shape>
            <v:shape style="position:absolute;left:1649;top:288;width:4393;height:1100" type="#_x0000_t75" stroked="false">
              <v:imagedata r:id="rId91" o:title=""/>
            </v:shape>
            <v:shape style="position:absolute;left:1654;top:303;width:4393;height:1100" type="#_x0000_t202" filled="true" fillcolor="#375522" stroked="true" strokeweight="1pt" strokecolor="#a8d08d">
              <v:textbox inset="0,0,0,0">
                <w:txbxContent>
                  <w:p>
                    <w:pPr>
                      <w:spacing w:line="259" w:lineRule="auto" w:before="58"/>
                      <w:ind w:left="138" w:right="224" w:firstLine="0"/>
                      <w:jc w:val="left"/>
                      <w:rPr>
                        <w:sz w:val="24"/>
                      </w:rPr>
                    </w:pPr>
                    <w:r>
                      <w:rPr>
                        <w:sz w:val="24"/>
                      </w:rPr>
                      <w:t>Monitoreo en el municipio de Osicala, departamento de Morazán</w:t>
                    </w:r>
                  </w:p>
                </w:txbxContent>
              </v:textbox>
              <v:fill type="solid"/>
              <w10:wrap type="none"/>
            </v:shape>
            <v:shape style="position:absolute;left:6233;top:303;width:4557;height:1200" type="#_x0000_t202" filled="false" stroked="true" strokeweight="1pt" strokecolor="#a8d08d">
              <v:textbox inset="0,0,0,0">
                <w:txbxContent>
                  <w:p>
                    <w:pPr>
                      <w:spacing w:line="259" w:lineRule="auto" w:before="58"/>
                      <w:ind w:left="140" w:right="67" w:firstLine="0"/>
                      <w:jc w:val="left"/>
                      <w:rPr>
                        <w:sz w:val="24"/>
                      </w:rPr>
                    </w:pPr>
                    <w:r>
                      <w:rPr>
                        <w:sz w:val="24"/>
                      </w:rPr>
                      <w:t>Monitoreo nacional en el municipio Nuevo Edén de San Juan, departamento de San Miguel</w:t>
                    </w:r>
                  </w:p>
                </w:txbxContent>
              </v:textbox>
              <w10:wrap type="none"/>
            </v:shape>
            <w10:wrap type="topAndBottom"/>
          </v:group>
        </w:pict>
      </w:r>
    </w:p>
    <w:p>
      <w:pPr>
        <w:pStyle w:val="BodyText"/>
        <w:spacing w:before="12"/>
        <w:rPr>
          <w:sz w:val="31"/>
        </w:rPr>
      </w:pPr>
    </w:p>
    <w:p>
      <w:pPr>
        <w:pStyle w:val="BodyText"/>
        <w:spacing w:before="1"/>
        <w:ind w:left="242" w:right="1059"/>
      </w:pPr>
      <w:r>
        <w:rPr/>
        <w:t>Se brindó orientación a promotores y facilitadores para realizar verificación de la inscripción de personas asociadas, para actualizar la base de datos en el sistema tomando en cuenta el nombre de la persona asociada según el documento de identidad. Además se dio apoyo en campo para la verificación de los formularios de inscripción F3. Se ingresó notas de (cartilla 1ra y 2da. parte).</w:t>
      </w:r>
    </w:p>
    <w:p>
      <w:pPr>
        <w:spacing w:after="0"/>
        <w:sectPr>
          <w:pgSz w:w="11910" w:h="16840"/>
          <w:pgMar w:header="0" w:footer="1231" w:top="1580" w:bottom="1420" w:left="1460" w:right="760"/>
        </w:sectPr>
      </w:pPr>
    </w:p>
    <w:p>
      <w:pPr>
        <w:pStyle w:val="BodyText"/>
        <w:spacing w:before="2"/>
        <w:rPr>
          <w:sz w:val="9"/>
        </w:rPr>
      </w:pPr>
    </w:p>
    <w:p>
      <w:pPr>
        <w:pStyle w:val="Heading4"/>
        <w:spacing w:before="26"/>
        <w:ind w:left="388" w:right="969"/>
      </w:pPr>
      <w:r>
        <w:rPr/>
        <w:t>Fase 7: Acreditación y cierre</w:t>
      </w:r>
    </w:p>
    <w:p>
      <w:pPr>
        <w:pStyle w:val="BodyText"/>
        <w:rPr>
          <w:b/>
        </w:rPr>
      </w:pPr>
    </w:p>
    <w:p>
      <w:pPr>
        <w:pStyle w:val="BodyText"/>
        <w:spacing w:before="188"/>
        <w:ind w:left="182" w:right="969"/>
      </w:pPr>
      <w:r>
        <w:rPr/>
        <w:t>Se certificó a 3851 personas asociadas de los círculos de Primer Nivel de Alfabetización en los departamentos de San Miguel y Morazán (En San Miguel 1,780 y en Morazán 2,021) equivale a 74.84% de la meta asignada de 5,145 en el año 2015. Para lo cual los promotores presentaron libros de registro para su revisión y depuración en el sistema, ingreso de notas al sistema, elaboración de cuadros de promoción y elaboración de certificados, posteriormente se promocionó y se realizó clausuras según lo establecido en cada dirección departamental. Además se declaró Libre de Analfabetismo los municipios Nuevo Eden de San Juan del departamento de San Miguel y el municipio Villa El Rosario del departamento de Morazán.</w:t>
      </w:r>
    </w:p>
    <w:p>
      <w:pPr>
        <w:pStyle w:val="BodyText"/>
        <w:rPr>
          <w:sz w:val="20"/>
        </w:rPr>
      </w:pPr>
    </w:p>
    <w:p>
      <w:pPr>
        <w:pStyle w:val="BodyText"/>
        <w:spacing w:before="1"/>
        <w:rPr>
          <w:sz w:val="14"/>
        </w:rPr>
      </w:pPr>
      <w:r>
        <w:rPr/>
        <w:pict>
          <v:group style="position:absolute;margin-left:81.992996pt;margin-top:11.786407pt;width:470.9pt;height:216.45pt;mso-position-horizontal-relative:page;mso-position-vertical-relative:paragraph;z-index:2248;mso-wrap-distance-left:0;mso-wrap-distance-right:0" coordorigin="1640,236" coordsize="9418,4329">
            <v:shape style="position:absolute;left:3606;top:3732;width:4620;height:807" type="#_x0000_t75" stroked="false">
              <v:imagedata r:id="rId93" o:title=""/>
            </v:shape>
            <v:shape style="position:absolute;left:1682;top:278;width:4515;height:3413" type="#_x0000_t75" stroked="false">
              <v:imagedata r:id="rId94" o:title=""/>
            </v:shape>
            <v:shape style="position:absolute;left:1701;top:297;width:4395;height:3293" type="#_x0000_t75" stroked="false">
              <v:imagedata r:id="rId95" o:title=""/>
            </v:shape>
            <v:rect style="position:absolute;left:1670;top:266;width:4455;height:3353" filled="false" stroked="true" strokeweight="3pt" strokecolor="#000000"/>
            <v:shape style="position:absolute;left:6707;top:278;width:4350;height:3413" type="#_x0000_t75" stroked="false">
              <v:imagedata r:id="rId96" o:title=""/>
            </v:shape>
            <v:shape style="position:absolute;left:6726;top:297;width:4230;height:3293" type="#_x0000_t75" stroked="false">
              <v:imagedata r:id="rId97" o:title=""/>
            </v:shape>
            <v:rect style="position:absolute;left:6695;top:266;width:4290;height:3353" filled="false" stroked="true" strokeweight="3pt" strokecolor="#000000"/>
            <v:shape style="position:absolute;left:3611;top:3747;width:4620;height:807" type="#_x0000_t202" filled="true" fillcolor="#1f4d78" stroked="true" strokeweight="1pt" strokecolor="#000000">
              <v:textbox inset="0,0,0,0">
                <w:txbxContent>
                  <w:p>
                    <w:pPr>
                      <w:spacing w:line="259" w:lineRule="auto" w:before="58"/>
                      <w:ind w:left="1011" w:right="0" w:hanging="682"/>
                      <w:jc w:val="left"/>
                      <w:rPr>
                        <w:sz w:val="24"/>
                      </w:rPr>
                    </w:pPr>
                    <w:r>
                      <w:rPr>
                        <w:sz w:val="24"/>
                      </w:rPr>
                      <w:t>Municipio: Nuevo Edén de San Juan Libre de analfabetismo</w:t>
                    </w:r>
                  </w:p>
                </w:txbxContent>
              </v:textbox>
              <v:fill type="solid"/>
              <w10:wrap type="none"/>
            </v:shape>
            <w10:wrap type="topAndBottom"/>
          </v:group>
        </w:pict>
      </w:r>
    </w:p>
    <w:p>
      <w:pPr>
        <w:pStyle w:val="BodyText"/>
        <w:spacing w:before="8"/>
        <w:rPr>
          <w:sz w:val="28"/>
        </w:rPr>
      </w:pPr>
    </w:p>
    <w:p>
      <w:pPr>
        <w:pStyle w:val="Heading4"/>
        <w:ind w:left="182" w:right="969"/>
      </w:pPr>
      <w:r>
        <w:rPr/>
        <w:t>Fase 8: Evaluación</w:t>
      </w:r>
    </w:p>
    <w:p>
      <w:pPr>
        <w:pStyle w:val="BodyText"/>
        <w:spacing w:before="12"/>
        <w:rPr>
          <w:b/>
          <w:sz w:val="23"/>
        </w:rPr>
      </w:pPr>
    </w:p>
    <w:p>
      <w:pPr>
        <w:pStyle w:val="BodyText"/>
        <w:ind w:left="182" w:right="1102"/>
      </w:pPr>
      <w:r>
        <w:rPr/>
        <w:t>En esta fase se realizó una primera evaluación de desempeño del personal del PNA en el mes de mayo, y una evaluación final en el mes de noviembre. Las cuales se realizaron para medir el desempeño del personal, sobre la base del cumplimiento de roles y funciones de cada puesto de trabajo y los resultados generados en cada una de las fases establecidas en el programa de alfabetización para fines de contrataciones para el año 2016.</w:t>
      </w:r>
    </w:p>
    <w:p>
      <w:pPr>
        <w:spacing w:after="0"/>
        <w:sectPr>
          <w:footerReference w:type="default" r:id="rId92"/>
          <w:pgSz w:w="11910" w:h="16840"/>
          <w:pgMar w:footer="1231" w:header="0" w:top="1580" w:bottom="1420" w:left="152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4"/>
        </w:rPr>
      </w:pPr>
    </w:p>
    <w:p>
      <w:pPr>
        <w:pStyle w:val="BodyText"/>
        <w:ind w:left="136"/>
        <w:rPr>
          <w:sz w:val="20"/>
        </w:rPr>
      </w:pPr>
      <w:r>
        <w:rPr>
          <w:sz w:val="20"/>
        </w:rPr>
        <w:pict>
          <v:group style="width:447.9pt;height:106.9pt;mso-position-horizontal-relative:char;mso-position-vertical-relative:line" coordorigin="0,0" coordsize="8958,2138">
            <v:shape style="position:absolute;left:0;top:0;width:8958;height:2138" type="#_x0000_t75" stroked="false">
              <v:imagedata r:id="rId99" o:title=""/>
            </v:shape>
            <v:shape style="position:absolute;left:323;top:483;width:8310;height:1170" type="#_x0000_t75" stroked="false">
              <v:imagedata r:id="rId100" o:title=""/>
            </v:shape>
          </v:group>
        </w:pict>
      </w:r>
      <w:r>
        <w:rPr>
          <w:sz w:val="20"/>
        </w:rPr>
      </w:r>
    </w:p>
    <w:p>
      <w:pPr>
        <w:pStyle w:val="BodyText"/>
        <w:spacing w:before="3"/>
        <w:rPr>
          <w:sz w:val="11"/>
        </w:rPr>
      </w:pPr>
      <w:r>
        <w:rPr/>
        <w:pict>
          <v:group style="position:absolute;margin-left:93.25pt;margin-top:9.786386pt;width:445.75pt;height:104.5pt;mso-position-horizontal-relative:page;mso-position-vertical-relative:paragraph;z-index:2320;mso-wrap-distance-left:0;mso-wrap-distance-right:0" coordorigin="1865,196" coordsize="8915,2090">
            <v:shape style="position:absolute;left:1875;top:206;width:8895;height:2070" type="#_x0000_t75" stroked="false">
              <v:imagedata r:id="rId101" o:title=""/>
            </v:shape>
            <v:shape style="position:absolute;left:1875;top:206;width:8895;height:2070" coordorigin="1875,206" coordsize="8895,2070" path="m2220,206l2141,215,2068,241,2004,282,1951,335,1910,399,1884,472,1875,551,1875,1931,1884,2010,1910,2082,1951,2147,2004,2200,2068,2241,2141,2267,2220,2276,10425,2276,10504,2267,10577,2241,10641,2200,10694,2147,10735,2082,10761,2010,10770,1931,10770,551,10761,472,10735,399,10694,335,10641,282,10577,241,10504,215,10425,206,2220,206xe" filled="false" stroked="true" strokeweight="1pt" strokecolor="#1f4d78">
              <v:path arrowok="t"/>
            </v:shape>
            <v:shape style="position:absolute;left:1865;top:196;width:8915;height:2090" type="#_x0000_t202" filled="false" stroked="false">
              <v:textbox inset="0,0,0,0">
                <w:txbxContent>
                  <w:p>
                    <w:pPr>
                      <w:spacing w:before="251"/>
                      <w:ind w:left="340" w:right="339" w:firstLine="0"/>
                      <w:jc w:val="center"/>
                      <w:rPr>
                        <w:b/>
                        <w:sz w:val="28"/>
                      </w:rPr>
                    </w:pPr>
                    <w:r>
                      <w:rPr>
                        <w:b/>
                        <w:sz w:val="28"/>
                      </w:rPr>
                      <w:t>PLAN DE ACCIÓN:</w:t>
                    </w:r>
                  </w:p>
                  <w:p>
                    <w:pPr>
                      <w:spacing w:line="259" w:lineRule="auto" w:before="193"/>
                      <w:ind w:left="482" w:right="481" w:hanging="1"/>
                      <w:jc w:val="center"/>
                      <w:rPr>
                        <w:b/>
                        <w:sz w:val="28"/>
                      </w:rPr>
                    </w:pPr>
                    <w:r>
                      <w:rPr>
                        <w:b/>
                        <w:sz w:val="28"/>
                      </w:rPr>
                      <w:t>“Fortalecimiento de las capacidades de las OSC para la incidencia en la eficacia del Gobierno y de la Cooperación”</w:t>
                    </w:r>
                  </w:p>
                </w:txbxContent>
              </v:textbox>
              <w10:wrap type="none"/>
            </v:shape>
            <w10:wrap type="topAndBottom"/>
          </v:group>
        </w:pict>
      </w:r>
    </w:p>
    <w:p>
      <w:pPr>
        <w:pStyle w:val="BodyText"/>
        <w:rPr>
          <w:sz w:val="20"/>
        </w:rPr>
      </w:pPr>
    </w:p>
    <w:p>
      <w:pPr>
        <w:pStyle w:val="BodyText"/>
        <w:spacing w:before="5"/>
        <w:rPr>
          <w:sz w:val="18"/>
        </w:rPr>
      </w:pPr>
    </w:p>
    <w:p>
      <w:pPr>
        <w:spacing w:before="25"/>
        <w:ind w:left="142" w:right="0" w:firstLine="0"/>
        <w:jc w:val="left"/>
        <w:rPr>
          <w:sz w:val="24"/>
        </w:rPr>
      </w:pPr>
      <w:r>
        <w:rPr>
          <w:b/>
          <w:sz w:val="24"/>
        </w:rPr>
        <w:t>Duración: </w:t>
      </w:r>
      <w:r>
        <w:rPr>
          <w:sz w:val="24"/>
        </w:rPr>
        <w:t>01 de Abril 2015 – 29 de febrero 2016</w:t>
      </w:r>
    </w:p>
    <w:p>
      <w:pPr>
        <w:pStyle w:val="BodyText"/>
      </w:pPr>
    </w:p>
    <w:p>
      <w:pPr>
        <w:spacing w:before="0"/>
        <w:ind w:left="142" w:right="0" w:firstLine="0"/>
        <w:jc w:val="left"/>
        <w:rPr>
          <w:sz w:val="24"/>
        </w:rPr>
      </w:pPr>
      <w:r>
        <w:rPr>
          <w:b/>
          <w:sz w:val="24"/>
        </w:rPr>
        <w:t>Ubicación geográfica: </w:t>
      </w:r>
      <w:r>
        <w:rPr>
          <w:sz w:val="24"/>
        </w:rPr>
        <w:t>San Salvador.</w:t>
      </w:r>
    </w:p>
    <w:p>
      <w:pPr>
        <w:pStyle w:val="BodyText"/>
        <w:spacing w:before="13"/>
        <w:rPr>
          <w:sz w:val="21"/>
        </w:rPr>
      </w:pPr>
    </w:p>
    <w:p>
      <w:pPr>
        <w:spacing w:before="0"/>
        <w:ind w:left="142" w:right="0" w:firstLine="0"/>
        <w:jc w:val="left"/>
        <w:rPr>
          <w:sz w:val="24"/>
        </w:rPr>
      </w:pPr>
      <w:r>
        <w:rPr>
          <w:b/>
          <w:sz w:val="24"/>
        </w:rPr>
        <w:t>Participantes: </w:t>
      </w:r>
      <w:r>
        <w:rPr>
          <w:sz w:val="24"/>
        </w:rPr>
        <w:t>Directores y Directoras de Ongs.</w:t>
      </w:r>
    </w:p>
    <w:p>
      <w:pPr>
        <w:pStyle w:val="BodyText"/>
      </w:pPr>
    </w:p>
    <w:p>
      <w:pPr>
        <w:spacing w:before="0"/>
        <w:ind w:left="142" w:right="0" w:firstLine="0"/>
        <w:jc w:val="left"/>
        <w:rPr>
          <w:sz w:val="24"/>
        </w:rPr>
      </w:pPr>
      <w:r>
        <w:rPr>
          <w:b/>
          <w:sz w:val="24"/>
        </w:rPr>
        <w:t>UNIDAD EJECUTORA: </w:t>
      </w:r>
      <w:r>
        <w:rPr>
          <w:sz w:val="24"/>
        </w:rPr>
        <w:t>Asociación de Educación Popular CIAZO</w:t>
      </w:r>
    </w:p>
    <w:p>
      <w:pPr>
        <w:pStyle w:val="BodyText"/>
        <w:spacing w:before="1"/>
      </w:pPr>
    </w:p>
    <w:p>
      <w:pPr>
        <w:pStyle w:val="Heading4"/>
        <w:ind w:right="0"/>
      </w:pPr>
      <w:r>
        <w:rPr/>
        <w:pict>
          <v:group style="position:absolute;margin-left:83.650002pt;margin-top:10.124608pt;width:467.6pt;height:160.65pt;mso-position-horizontal-relative:page;mso-position-vertical-relative:paragraph;z-index:-68320" coordorigin="1673,202" coordsize="9352,3213">
            <v:line style="position:absolute" from="1716,2300" to="10326,2300" stroked="true" strokeweight="4.3pt" strokecolor="#000000"/>
            <v:shape style="position:absolute;left:1716;top:2257;width:8610;height:86" coordorigin="1716,2257" coordsize="8610,86" path="m6021,2257l1716,2300,6021,2343,10326,2300,6021,2257xe" filled="false" stroked="true" strokeweight=".75pt" strokecolor="#000000">
              <v:path arrowok="t"/>
            </v:shape>
            <v:shape style="position:absolute;left:5758;top:202;width:5267;height:3212" type="#_x0000_t75" stroked="false">
              <v:imagedata r:id="rId102" o:title=""/>
            </v:shape>
            <v:shape style="position:absolute;left:1702;top:408;width:3842;height:1577" type="#_x0000_t202" filled="false" stroked="false">
              <v:textbox inset="0,0,0,0">
                <w:txbxContent>
                  <w:p>
                    <w:pPr>
                      <w:spacing w:line="259" w:lineRule="exact" w:before="0"/>
                      <w:ind w:left="0" w:right="-13" w:firstLine="0"/>
                      <w:jc w:val="left"/>
                      <w:rPr>
                        <w:sz w:val="24"/>
                      </w:rPr>
                    </w:pPr>
                    <w:r>
                      <w:rPr>
                        <w:sz w:val="24"/>
                      </w:rPr>
                      <w:t>El </w:t>
                    </w:r>
                    <w:r>
                      <w:rPr>
                        <w:spacing w:val="-3"/>
                        <w:sz w:val="24"/>
                      </w:rPr>
                      <w:t>proyecto tiene </w:t>
                    </w:r>
                    <w:r>
                      <w:rPr>
                        <w:spacing w:val="-4"/>
                        <w:sz w:val="24"/>
                      </w:rPr>
                      <w:t>como propósito </w:t>
                    </w:r>
                    <w:r>
                      <w:rPr>
                        <w:sz w:val="24"/>
                      </w:rPr>
                      <w:t>el</w:t>
                    </w:r>
                  </w:p>
                  <w:p>
                    <w:pPr>
                      <w:spacing w:before="0"/>
                      <w:ind w:left="0" w:right="2" w:firstLine="0"/>
                      <w:jc w:val="left"/>
                      <w:rPr>
                        <w:sz w:val="24"/>
                      </w:rPr>
                    </w:pPr>
                    <w:r>
                      <w:rPr>
                        <w:spacing w:val="-4"/>
                        <w:sz w:val="24"/>
                      </w:rPr>
                      <w:t>fortalecimiento </w:t>
                    </w:r>
                    <w:r>
                      <w:rPr>
                        <w:sz w:val="24"/>
                      </w:rPr>
                      <w:t>de </w:t>
                    </w:r>
                    <w:r>
                      <w:rPr>
                        <w:spacing w:val="-4"/>
                        <w:sz w:val="24"/>
                      </w:rPr>
                      <w:t>las </w:t>
                    </w:r>
                    <w:r>
                      <w:rPr>
                        <w:spacing w:val="-3"/>
                        <w:sz w:val="24"/>
                      </w:rPr>
                      <w:t>capacidades técnicas </w:t>
                    </w:r>
                    <w:r>
                      <w:rPr>
                        <w:sz w:val="24"/>
                      </w:rPr>
                      <w:t>a </w:t>
                    </w:r>
                    <w:r>
                      <w:rPr>
                        <w:spacing w:val="-3"/>
                        <w:sz w:val="24"/>
                      </w:rPr>
                      <w:t>nivel </w:t>
                    </w:r>
                    <w:r>
                      <w:rPr>
                        <w:spacing w:val="-4"/>
                        <w:sz w:val="24"/>
                      </w:rPr>
                      <w:t>nacional </w:t>
                    </w:r>
                    <w:r>
                      <w:rPr>
                        <w:sz w:val="24"/>
                      </w:rPr>
                      <w:t>de </w:t>
                    </w:r>
                    <w:r>
                      <w:rPr>
                        <w:spacing w:val="-3"/>
                        <w:sz w:val="24"/>
                      </w:rPr>
                      <w:t>las </w:t>
                    </w:r>
                    <w:r>
                      <w:rPr>
                        <w:spacing w:val="-4"/>
                        <w:sz w:val="24"/>
                      </w:rPr>
                      <w:t>Organizaciones </w:t>
                    </w:r>
                    <w:r>
                      <w:rPr>
                        <w:sz w:val="24"/>
                      </w:rPr>
                      <w:t>de la </w:t>
                    </w:r>
                    <w:r>
                      <w:rPr>
                        <w:spacing w:val="-3"/>
                        <w:sz w:val="24"/>
                      </w:rPr>
                      <w:t>Sociedad Civil (OSC) que forman </w:t>
                    </w:r>
                    <w:r>
                      <w:rPr>
                        <w:spacing w:val="-4"/>
                        <w:sz w:val="24"/>
                      </w:rPr>
                      <w:t>parte </w:t>
                    </w:r>
                    <w:r>
                      <w:rPr>
                        <w:spacing w:val="-3"/>
                        <w:sz w:val="24"/>
                      </w:rPr>
                      <w:t>del</w:t>
                    </w:r>
                  </w:p>
                </w:txbxContent>
              </v:textbox>
              <w10:wrap type="none"/>
            </v:shape>
            <v:shape style="position:absolute;left:5826;top:2439;width:255;height:240" type="#_x0000_t202" filled="false" stroked="false">
              <v:textbox inset="0,0,0,0">
                <w:txbxContent>
                  <w:p>
                    <w:pPr>
                      <w:spacing w:line="240" w:lineRule="exact" w:before="0"/>
                      <w:ind w:left="0" w:right="-20" w:firstLine="0"/>
                      <w:jc w:val="left"/>
                      <w:rPr>
                        <w:sz w:val="24"/>
                      </w:rPr>
                    </w:pPr>
                    <w:r>
                      <w:rPr>
                        <w:sz w:val="24"/>
                      </w:rPr>
                      <w:t>21</w:t>
                    </w:r>
                  </w:p>
                </w:txbxContent>
              </v:textbox>
              <w10:wrap type="none"/>
            </v:shape>
            <w10:wrap type="none"/>
          </v:group>
        </w:pict>
      </w:r>
      <w:r>
        <w:rPr/>
        <w:t>Descripción del Plan:</w:t>
      </w:r>
    </w:p>
    <w:p>
      <w:pPr>
        <w:spacing w:after="0"/>
        <w:sectPr>
          <w:footerReference w:type="default" r:id="rId98"/>
          <w:pgSz w:w="11910" w:h="16840"/>
          <w:pgMar w:footer="0" w:header="0" w:top="1580" w:bottom="0" w:left="1560" w:right="780"/>
        </w:sectPr>
      </w:pPr>
    </w:p>
    <w:p>
      <w:pPr>
        <w:pStyle w:val="BodyText"/>
        <w:ind w:left="142" w:right="294"/>
      </w:pPr>
      <w:r>
        <w:rPr>
          <w:spacing w:val="-3"/>
        </w:rPr>
        <w:t>Movimiento de ONGD </w:t>
      </w:r>
      <w:r>
        <w:rPr/>
        <w:t>para el </w:t>
      </w:r>
      <w:r>
        <w:rPr>
          <w:spacing w:val="-4"/>
        </w:rPr>
        <w:t>Desarrollo </w:t>
      </w:r>
      <w:r>
        <w:rPr>
          <w:spacing w:val="-3"/>
        </w:rPr>
        <w:t>solidario </w:t>
      </w:r>
      <w:r>
        <w:rPr/>
        <w:t>de El </w:t>
      </w:r>
      <w:r>
        <w:rPr>
          <w:spacing w:val="-4"/>
        </w:rPr>
        <w:t>Salvador </w:t>
      </w:r>
      <w:r>
        <w:rPr>
          <w:spacing w:val="-3"/>
        </w:rPr>
        <w:t>(MODES), siendo esta </w:t>
      </w:r>
      <w:r>
        <w:rPr>
          <w:spacing w:val="-4"/>
        </w:rPr>
        <w:t>iniciativa </w:t>
      </w:r>
      <w:r>
        <w:rPr>
          <w:spacing w:val="-3"/>
        </w:rPr>
        <w:t>un insumo que </w:t>
      </w:r>
      <w:r>
        <w:rPr>
          <w:spacing w:val="-4"/>
        </w:rPr>
        <w:t>complementa </w:t>
      </w:r>
      <w:r>
        <w:rPr>
          <w:spacing w:val="-3"/>
        </w:rPr>
        <w:t>los esfuerzos de </w:t>
      </w:r>
      <w:r>
        <w:rPr>
          <w:spacing w:val="-4"/>
        </w:rPr>
        <w:t>implementación </w:t>
      </w:r>
      <w:r>
        <w:rPr/>
        <w:t>de </w:t>
      </w:r>
      <w:r>
        <w:rPr>
          <w:spacing w:val="-3"/>
        </w:rPr>
        <w:t>una agenda eficaz de </w:t>
      </w:r>
      <w:r>
        <w:rPr/>
        <w:t>la </w:t>
      </w:r>
      <w:r>
        <w:rPr>
          <w:spacing w:val="-4"/>
        </w:rPr>
        <w:t>cooperación </w:t>
      </w:r>
      <w:r>
        <w:rPr/>
        <w:t>en El </w:t>
      </w:r>
      <w:r>
        <w:rPr>
          <w:spacing w:val="-4"/>
        </w:rPr>
        <w:t>Salvador.</w:t>
      </w:r>
    </w:p>
    <w:p>
      <w:pPr>
        <w:pStyle w:val="BodyText"/>
      </w:pPr>
    </w:p>
    <w:p>
      <w:pPr>
        <w:pStyle w:val="BodyText"/>
      </w:pPr>
    </w:p>
    <w:p>
      <w:pPr>
        <w:pStyle w:val="BodyText"/>
      </w:pPr>
    </w:p>
    <w:p>
      <w:pPr>
        <w:pStyle w:val="BodyText"/>
      </w:pPr>
    </w:p>
    <w:p>
      <w:pPr>
        <w:pStyle w:val="BodyText"/>
      </w:pPr>
    </w:p>
    <w:p>
      <w:pPr>
        <w:pStyle w:val="BodyText"/>
        <w:spacing w:before="12"/>
        <w:rPr>
          <w:sz w:val="23"/>
        </w:rPr>
      </w:pPr>
    </w:p>
    <w:p>
      <w:pPr>
        <w:pStyle w:val="BodyText"/>
        <w:ind w:left="142" w:right="414"/>
      </w:pPr>
      <w:r>
        <w:rPr/>
        <w:t>Bajo este marco, se realizará una evaluación de los mecanismos que están bajo la responsabilidad del Gobierno de El Salvador, incluyendo el Vice ministerio de Cooperación para el Desarrollo (VMCD) y donantes vinculados a la participación de las Organizaciones de la Sociedad Civil en el marco del Plan Nacional para la Eficacia de la Cooperación.</w:t>
      </w:r>
    </w:p>
    <w:p>
      <w:pPr>
        <w:pStyle w:val="BodyText"/>
      </w:pPr>
    </w:p>
    <w:p>
      <w:pPr>
        <w:pStyle w:val="BodyText"/>
        <w:ind w:left="142" w:right="274"/>
        <w:jc w:val="both"/>
      </w:pPr>
      <w:r>
        <w:rPr/>
        <w:t>En el </w:t>
      </w:r>
      <w:r>
        <w:rPr>
          <w:spacing w:val="-3"/>
        </w:rPr>
        <w:t>marco </w:t>
      </w:r>
      <w:r>
        <w:rPr/>
        <w:t>de </w:t>
      </w:r>
      <w:r>
        <w:rPr>
          <w:spacing w:val="-3"/>
        </w:rPr>
        <w:t>los </w:t>
      </w:r>
      <w:r>
        <w:rPr>
          <w:spacing w:val="-4"/>
        </w:rPr>
        <w:t>esfuerzos </w:t>
      </w:r>
      <w:r>
        <w:rPr>
          <w:spacing w:val="-3"/>
        </w:rPr>
        <w:t>realizados </w:t>
      </w:r>
      <w:r>
        <w:rPr/>
        <w:t>a </w:t>
      </w:r>
      <w:r>
        <w:rPr>
          <w:spacing w:val="-3"/>
        </w:rPr>
        <w:t>través del Plan </w:t>
      </w:r>
      <w:r>
        <w:rPr>
          <w:spacing w:val="-4"/>
        </w:rPr>
        <w:t>Nacional </w:t>
      </w:r>
      <w:r>
        <w:rPr>
          <w:spacing w:val="-3"/>
        </w:rPr>
        <w:t>para </w:t>
      </w:r>
      <w:r>
        <w:rPr/>
        <w:t>la </w:t>
      </w:r>
      <w:r>
        <w:rPr>
          <w:spacing w:val="-3"/>
        </w:rPr>
        <w:t>Eficacia de </w:t>
      </w:r>
      <w:r>
        <w:rPr>
          <w:spacing w:val="-4"/>
        </w:rPr>
        <w:t>Cooperación </w:t>
      </w:r>
      <w:r>
        <w:rPr/>
        <w:t>en El </w:t>
      </w:r>
      <w:r>
        <w:rPr>
          <w:spacing w:val="-4"/>
        </w:rPr>
        <w:t>Salvador, este proyecto contempla </w:t>
      </w:r>
      <w:r>
        <w:rPr/>
        <w:t>la </w:t>
      </w:r>
      <w:r>
        <w:rPr>
          <w:spacing w:val="-4"/>
        </w:rPr>
        <w:t>ejecución</w:t>
      </w:r>
      <w:r>
        <w:rPr>
          <w:spacing w:val="63"/>
        </w:rPr>
        <w:t> </w:t>
      </w:r>
      <w:r>
        <w:rPr/>
        <w:t>de </w:t>
      </w:r>
      <w:r>
        <w:rPr>
          <w:spacing w:val="-3"/>
        </w:rPr>
        <w:t>los </w:t>
      </w:r>
      <w:r>
        <w:rPr>
          <w:spacing w:val="-4"/>
        </w:rPr>
        <w:t>siguientes componentes:</w:t>
      </w:r>
    </w:p>
    <w:p>
      <w:pPr>
        <w:pStyle w:val="ListParagraph"/>
        <w:numPr>
          <w:ilvl w:val="0"/>
          <w:numId w:val="1"/>
        </w:numPr>
        <w:tabs>
          <w:tab w:pos="452" w:val="left" w:leader="none"/>
        </w:tabs>
        <w:spacing w:line="240" w:lineRule="auto" w:before="160" w:after="0"/>
        <w:ind w:left="142" w:right="358" w:firstLine="0"/>
        <w:jc w:val="both"/>
        <w:rPr>
          <w:sz w:val="24"/>
        </w:rPr>
      </w:pPr>
      <w:r>
        <w:rPr>
          <w:sz w:val="24"/>
        </w:rPr>
        <w:t>Elaborar informe sobre el funcionamiento de mecanismos nacionales y de donantes que posibiliten un entorno propicio para el desempeño de las OSC, así como de evaluación de la capacidad de las OSC para ejercer procesos de contraloría social</w:t>
      </w:r>
      <w:r>
        <w:rPr>
          <w:spacing w:val="-19"/>
          <w:sz w:val="24"/>
        </w:rPr>
        <w:t> </w:t>
      </w:r>
      <w:r>
        <w:rPr>
          <w:sz w:val="24"/>
        </w:rPr>
        <w:t>eficiente.</w:t>
      </w:r>
    </w:p>
    <w:p>
      <w:pPr>
        <w:pStyle w:val="BodyText"/>
        <w:spacing w:before="1"/>
      </w:pPr>
    </w:p>
    <w:p>
      <w:pPr>
        <w:pStyle w:val="ListParagraph"/>
        <w:numPr>
          <w:ilvl w:val="0"/>
          <w:numId w:val="1"/>
        </w:numPr>
        <w:tabs>
          <w:tab w:pos="459" w:val="left" w:leader="none"/>
        </w:tabs>
        <w:spacing w:line="240" w:lineRule="auto" w:before="0" w:after="0"/>
        <w:ind w:left="142" w:right="585" w:firstLine="0"/>
        <w:jc w:val="left"/>
        <w:rPr>
          <w:sz w:val="24"/>
        </w:rPr>
      </w:pPr>
      <w:r>
        <w:rPr>
          <w:sz w:val="24"/>
        </w:rPr>
        <w:t>Elaborar informe sobre el cumplimiento de los compromisos contenidos en el Plan Nacional de Eficacia de la</w:t>
      </w:r>
      <w:r>
        <w:rPr>
          <w:spacing w:val="-23"/>
          <w:sz w:val="24"/>
        </w:rPr>
        <w:t> </w:t>
      </w:r>
      <w:r>
        <w:rPr>
          <w:sz w:val="24"/>
        </w:rPr>
        <w:t>Cooperación.</w:t>
      </w:r>
    </w:p>
    <w:p>
      <w:pPr>
        <w:pStyle w:val="BodyText"/>
      </w:pPr>
    </w:p>
    <w:p>
      <w:pPr>
        <w:pStyle w:val="ListParagraph"/>
        <w:numPr>
          <w:ilvl w:val="0"/>
          <w:numId w:val="1"/>
        </w:numPr>
        <w:tabs>
          <w:tab w:pos="440" w:val="left" w:leader="none"/>
        </w:tabs>
        <w:spacing w:line="240" w:lineRule="auto" w:before="0" w:after="0"/>
        <w:ind w:left="142" w:right="310" w:firstLine="0"/>
        <w:jc w:val="left"/>
        <w:rPr>
          <w:sz w:val="24"/>
        </w:rPr>
      </w:pPr>
      <w:r>
        <w:rPr>
          <w:sz w:val="24"/>
        </w:rPr>
        <w:t>Promover y fortalecer las acciones de contraloría social en la cooperación internacional desarrolladas por</w:t>
      </w:r>
      <w:r>
        <w:rPr>
          <w:spacing w:val="-12"/>
          <w:sz w:val="24"/>
        </w:rPr>
        <w:t> </w:t>
      </w:r>
      <w:r>
        <w:rPr>
          <w:sz w:val="24"/>
        </w:rPr>
        <w:t>OSC.</w:t>
      </w:r>
    </w:p>
    <w:p>
      <w:pPr>
        <w:pStyle w:val="BodyText"/>
      </w:pPr>
    </w:p>
    <w:p>
      <w:pPr>
        <w:pStyle w:val="BodyText"/>
        <w:ind w:left="142" w:right="304"/>
      </w:pPr>
      <w:r>
        <w:rPr/>
        <w:t>A raíz de estas intervenciones se establecen alianzas estratégicas entre las OSC, Cooperación internacional y Vice ministerio de Cooperación para el Desarrollo. De igual forma, el Vice ministerio de Cooperación y el Movimiento de ONGD para el Desarrollo Solidario de El Salvador MODES, trabajarán conjuntamente para establecer los criterios de contratación de consultores y/o instituciones involucradas en la ejecución de este proyecto.</w:t>
      </w:r>
    </w:p>
    <w:p>
      <w:pPr>
        <w:pStyle w:val="BodyText"/>
        <w:spacing w:before="12"/>
        <w:rPr>
          <w:sz w:val="23"/>
        </w:rPr>
      </w:pPr>
    </w:p>
    <w:p>
      <w:pPr>
        <w:pStyle w:val="Heading4"/>
      </w:pPr>
      <w:r>
        <w:rPr/>
        <w:t>Objetivo General</w:t>
      </w:r>
    </w:p>
    <w:p>
      <w:pPr>
        <w:pStyle w:val="BodyText"/>
        <w:rPr>
          <w:b/>
        </w:rPr>
      </w:pPr>
    </w:p>
    <w:p>
      <w:pPr>
        <w:pStyle w:val="BodyText"/>
        <w:ind w:left="142" w:right="488"/>
      </w:pPr>
      <w:r>
        <w:rPr/>
        <w:t>Mejorar las capacidades institucionales de las OSC, mediante la implementación de acciones de desarrollo y empoderamiento, que permitan</w:t>
      </w:r>
    </w:p>
    <w:p>
      <w:pPr>
        <w:spacing w:after="0"/>
        <w:sectPr>
          <w:footerReference w:type="default" r:id="rId103"/>
          <w:pgSz w:w="11910" w:h="16840"/>
          <w:pgMar w:footer="1231" w:header="0" w:top="1400" w:bottom="1420" w:left="1560" w:right="1420"/>
          <w:pgNumType w:start="22"/>
        </w:sectPr>
      </w:pPr>
    </w:p>
    <w:p>
      <w:pPr>
        <w:pStyle w:val="BodyText"/>
        <w:ind w:left="142" w:right="725"/>
      </w:pPr>
      <w:r>
        <w:rPr/>
        <w:t>dar seguimiento al uso efectivo y eficiente de los recursos de la Cooperación, según compromisos adquiridos por El Salvador en el Plan de Eficacia para la Cooperación.</w:t>
      </w:r>
    </w:p>
    <w:p>
      <w:pPr>
        <w:pStyle w:val="BodyText"/>
        <w:spacing w:before="12"/>
        <w:rPr>
          <w:sz w:val="23"/>
        </w:rPr>
      </w:pPr>
    </w:p>
    <w:p>
      <w:pPr>
        <w:pStyle w:val="Heading4"/>
      </w:pPr>
      <w:r>
        <w:rPr/>
        <w:t>Objetivos Específicos</w:t>
      </w:r>
    </w:p>
    <w:p>
      <w:pPr>
        <w:pStyle w:val="BodyText"/>
        <w:rPr>
          <w:b/>
        </w:rPr>
      </w:pPr>
    </w:p>
    <w:p>
      <w:pPr>
        <w:pStyle w:val="BodyText"/>
        <w:ind w:left="142" w:right="586"/>
      </w:pPr>
      <w:r>
        <w:rPr/>
        <w:t>O.E.1 Elaborar un informe sobre el funcionamiento de los mecanismos nacionales y de los donantes, para que las OSC operen en un ambiente que maximiza su involucramiento y contribución al desarrollo; además la capacidad de éstas para ejercer una contraloría social eficiente.</w:t>
      </w:r>
    </w:p>
    <w:p>
      <w:pPr>
        <w:pStyle w:val="BodyText"/>
      </w:pPr>
    </w:p>
    <w:p>
      <w:pPr>
        <w:pStyle w:val="ListParagraph"/>
        <w:numPr>
          <w:ilvl w:val="2"/>
          <w:numId w:val="2"/>
        </w:numPr>
        <w:tabs>
          <w:tab w:pos="881" w:val="left" w:leader="none"/>
        </w:tabs>
        <w:spacing w:line="240" w:lineRule="auto" w:before="0" w:after="0"/>
        <w:ind w:left="142" w:right="991" w:firstLine="0"/>
        <w:jc w:val="left"/>
        <w:rPr>
          <w:sz w:val="24"/>
        </w:rPr>
      </w:pPr>
      <w:r>
        <w:rPr>
          <w:sz w:val="24"/>
        </w:rPr>
        <w:t>Evaluar el cumplimiento de los indicadores contenidos en el Plan Nacional para la Eficacia de la Cooperación en El</w:t>
      </w:r>
      <w:r>
        <w:rPr>
          <w:spacing w:val="-18"/>
          <w:sz w:val="24"/>
        </w:rPr>
        <w:t> </w:t>
      </w:r>
      <w:r>
        <w:rPr>
          <w:sz w:val="24"/>
        </w:rPr>
        <w:t>Salvador.</w:t>
      </w:r>
    </w:p>
    <w:p>
      <w:pPr>
        <w:pStyle w:val="BodyText"/>
      </w:pPr>
    </w:p>
    <w:p>
      <w:pPr>
        <w:pStyle w:val="ListParagraph"/>
        <w:numPr>
          <w:ilvl w:val="2"/>
          <w:numId w:val="2"/>
        </w:numPr>
        <w:tabs>
          <w:tab w:pos="881" w:val="left" w:leader="none"/>
        </w:tabs>
        <w:spacing w:line="240" w:lineRule="auto" w:before="0" w:after="0"/>
        <w:ind w:left="142" w:right="280" w:firstLine="0"/>
        <w:jc w:val="both"/>
        <w:rPr>
          <w:sz w:val="24"/>
        </w:rPr>
      </w:pPr>
      <w:r>
        <w:rPr>
          <w:sz w:val="24"/>
        </w:rPr>
        <w:t>Fortalecer las acciones de contraloría social de las OSC, dirigidas a la cooperación internacional, para verificar el cumplimiento de los compromisos de las entidades de gobierno en la administración</w:t>
      </w:r>
      <w:r>
        <w:rPr>
          <w:spacing w:val="-24"/>
          <w:sz w:val="24"/>
        </w:rPr>
        <w:t> </w:t>
      </w:r>
      <w:r>
        <w:rPr>
          <w:sz w:val="24"/>
        </w:rPr>
        <w:t>pública.</w:t>
      </w:r>
    </w:p>
    <w:p>
      <w:pPr>
        <w:pStyle w:val="BodyText"/>
        <w:spacing w:before="12"/>
        <w:rPr>
          <w:sz w:val="23"/>
        </w:rPr>
      </w:pPr>
    </w:p>
    <w:p>
      <w:pPr>
        <w:pStyle w:val="Heading4"/>
      </w:pPr>
      <w:r>
        <w:rPr/>
        <w:t>RESULTADOS</w:t>
      </w:r>
    </w:p>
    <w:p>
      <w:pPr>
        <w:pStyle w:val="BodyText"/>
        <w:spacing w:before="1"/>
        <w:ind w:left="142" w:right="691"/>
      </w:pPr>
      <w:r>
        <w:rPr/>
        <w:t>Dentro de los resultados obtenidos con la ejecución del presente Plan de Acción, son los siguientes:</w:t>
      </w:r>
    </w:p>
    <w:p>
      <w:pPr>
        <w:pStyle w:val="BodyText"/>
      </w:pPr>
    </w:p>
    <w:p>
      <w:pPr>
        <w:pStyle w:val="ListParagraph"/>
        <w:numPr>
          <w:ilvl w:val="0"/>
          <w:numId w:val="3"/>
        </w:numPr>
        <w:tabs>
          <w:tab w:pos="382" w:val="left" w:leader="none"/>
        </w:tabs>
        <w:spacing w:line="240" w:lineRule="auto" w:before="0" w:after="0"/>
        <w:ind w:left="142" w:right="473" w:firstLine="0"/>
        <w:jc w:val="left"/>
        <w:rPr>
          <w:sz w:val="24"/>
        </w:rPr>
      </w:pPr>
      <w:r>
        <w:rPr/>
        <w:drawing>
          <wp:anchor distT="0" distB="0" distL="0" distR="0" allowOverlap="1" layoutInCell="1" locked="0" behindDoc="1" simplePos="0" relativeHeight="268367159">
            <wp:simplePos x="0" y="0"/>
            <wp:positionH relativeFrom="page">
              <wp:posOffset>4852415</wp:posOffset>
            </wp:positionH>
            <wp:positionV relativeFrom="paragraph">
              <wp:posOffset>685457</wp:posOffset>
            </wp:positionV>
            <wp:extent cx="1506467" cy="1029665"/>
            <wp:effectExtent l="0" t="0" r="0" b="0"/>
            <wp:wrapNone/>
            <wp:docPr id="29" name="image92.jpeg" descr=""/>
            <wp:cNvGraphicFramePr>
              <a:graphicFrameLocks noChangeAspect="1"/>
            </wp:cNvGraphicFramePr>
            <a:graphic>
              <a:graphicData uri="http://schemas.openxmlformats.org/drawingml/2006/picture">
                <pic:pic>
                  <pic:nvPicPr>
                    <pic:cNvPr id="30" name="image92.jpeg"/>
                    <pic:cNvPicPr/>
                  </pic:nvPicPr>
                  <pic:blipFill>
                    <a:blip r:embed="rId104" cstate="print"/>
                    <a:stretch>
                      <a:fillRect/>
                    </a:stretch>
                  </pic:blipFill>
                  <pic:spPr>
                    <a:xfrm>
                      <a:off x="0" y="0"/>
                      <a:ext cx="1506467" cy="1029665"/>
                    </a:xfrm>
                    <a:prstGeom prst="rect">
                      <a:avLst/>
                    </a:prstGeom>
                  </pic:spPr>
                </pic:pic>
              </a:graphicData>
            </a:graphic>
          </wp:anchor>
        </w:drawing>
      </w:r>
      <w:r>
        <w:rPr>
          <w:sz w:val="24"/>
        </w:rPr>
        <w:t>Se ha evaluado mecanismos nacionales y de donantes, utilizados para que las OSC tengan un entorno propicio para su involucramiento en la contribución al desarrollo, así como las capacidades en los procesos de contraloría social</w:t>
      </w:r>
      <w:r>
        <w:rPr>
          <w:spacing w:val="-18"/>
          <w:sz w:val="24"/>
        </w:rPr>
        <w:t> </w:t>
      </w:r>
      <w:r>
        <w:rPr>
          <w:sz w:val="24"/>
        </w:rPr>
        <w:t>eficientes.</w:t>
      </w:r>
    </w:p>
    <w:p>
      <w:pPr>
        <w:pStyle w:val="BodyText"/>
        <w:spacing w:before="12"/>
        <w:rPr>
          <w:sz w:val="23"/>
        </w:rPr>
      </w:pPr>
    </w:p>
    <w:p>
      <w:pPr>
        <w:pStyle w:val="ListParagraph"/>
        <w:numPr>
          <w:ilvl w:val="0"/>
          <w:numId w:val="3"/>
        </w:numPr>
        <w:tabs>
          <w:tab w:pos="420" w:val="left" w:leader="none"/>
        </w:tabs>
        <w:spacing w:line="240" w:lineRule="auto" w:before="0" w:after="0"/>
        <w:ind w:left="142" w:right="3112" w:firstLine="0"/>
        <w:jc w:val="left"/>
        <w:rPr>
          <w:sz w:val="24"/>
        </w:rPr>
      </w:pPr>
      <w:r>
        <w:rPr>
          <w:sz w:val="24"/>
        </w:rPr>
        <w:t>Se ha realizado una medición de los indicadores del Plan Nacional para la Eficacia de la Cooperación en El</w:t>
      </w:r>
      <w:r>
        <w:rPr>
          <w:spacing w:val="-3"/>
          <w:sz w:val="24"/>
        </w:rPr>
        <w:t> </w:t>
      </w:r>
      <w:r>
        <w:rPr>
          <w:sz w:val="24"/>
        </w:rPr>
        <w:t>Salvador.</w:t>
      </w:r>
    </w:p>
    <w:p>
      <w:pPr>
        <w:pStyle w:val="BodyText"/>
      </w:pPr>
    </w:p>
    <w:p>
      <w:pPr>
        <w:pStyle w:val="ListParagraph"/>
        <w:numPr>
          <w:ilvl w:val="0"/>
          <w:numId w:val="3"/>
        </w:numPr>
        <w:tabs>
          <w:tab w:pos="426" w:val="left" w:leader="none"/>
        </w:tabs>
        <w:spacing w:line="276" w:lineRule="auto" w:before="0" w:after="0"/>
        <w:ind w:left="142" w:right="278" w:firstLine="0"/>
        <w:jc w:val="left"/>
        <w:rPr>
          <w:sz w:val="24"/>
        </w:rPr>
      </w:pPr>
      <w:r>
        <w:rPr>
          <w:sz w:val="24"/>
        </w:rPr>
        <w:t>Las OSC han fortalecido los procesos de contraloría social, a través de la ejecución de un plan de acción dirigida a la  cooperación</w:t>
      </w:r>
      <w:r>
        <w:rPr>
          <w:spacing w:val="-31"/>
          <w:sz w:val="24"/>
        </w:rPr>
        <w:t> </w:t>
      </w:r>
      <w:r>
        <w:rPr>
          <w:sz w:val="24"/>
        </w:rPr>
        <w:t>internacional.</w:t>
      </w:r>
    </w:p>
    <w:p>
      <w:pPr>
        <w:pStyle w:val="BodyText"/>
        <w:spacing w:before="1"/>
        <w:rPr>
          <w:sz w:val="23"/>
        </w:rPr>
      </w:pPr>
    </w:p>
    <w:p>
      <w:pPr>
        <w:pStyle w:val="BodyText"/>
        <w:spacing w:line="276" w:lineRule="auto"/>
        <w:ind w:left="142" w:right="282"/>
        <w:jc w:val="both"/>
      </w:pPr>
      <w:r>
        <w:rPr/>
        <w:t>El concepto, la estrategia y la metodología del proyecto surgen a partir del diálogo entre el Movimiento de las ONGD para el Desarrollo Solidario de El Salvador  (MODES) y el Vice ministerio de Cooperación para el Desarrollo.</w:t>
      </w:r>
    </w:p>
    <w:p>
      <w:pPr>
        <w:spacing w:after="0" w:line="276" w:lineRule="auto"/>
        <w:jc w:val="both"/>
        <w:sectPr>
          <w:pgSz w:w="11910" w:h="16840"/>
          <w:pgMar w:header="0" w:footer="1231" w:top="1400" w:bottom="1420" w:left="1560" w:right="1420"/>
        </w:sectPr>
      </w:pPr>
    </w:p>
    <w:p>
      <w:pPr>
        <w:pStyle w:val="BodyText"/>
        <w:spacing w:line="276" w:lineRule="auto"/>
        <w:ind w:left="342" w:right="301"/>
        <w:jc w:val="both"/>
      </w:pPr>
      <w:r>
        <w:rPr/>
        <w:t>Tras varias intervenciones, han asumido un compromiso de colaboración y complementariedad, que les permita impulsar un mayor involucramiento de las OSC en el desarrollo de la Agenda Nacional de Eficacia de la Ayuda.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3"/>
        </w:rPr>
      </w:pPr>
      <w:r>
        <w:rPr/>
        <w:pict>
          <v:group style="position:absolute;margin-left:73.800003pt;margin-top:11.561705pt;width:445.75pt;height:204.45pt;mso-position-horizontal-relative:page;mso-position-vertical-relative:paragraph;z-index:2464;mso-wrap-distance-left:0;mso-wrap-distance-right:0" coordorigin="1476,231" coordsize="8915,4089">
            <v:shape style="position:absolute;left:1486;top:2390;width:8895;height:1920" type="#_x0000_t75" stroked="false">
              <v:imagedata r:id="rId105" o:title=""/>
            </v:shape>
            <v:shape style="position:absolute;left:1486;top:2390;width:8895;height:1920" coordorigin="1486,2390" coordsize="8895,1920" path="m1806,2390l1733,2398,1665,2422,1606,2460,1556,2510,1519,2569,1494,2637,1486,2710,1486,3990,1494,4063,1519,4131,1556,4190,1606,4240,1665,4277,1733,4302,1806,4310,10061,4310,10134,4302,10202,4277,10261,4240,10311,4190,10348,4131,10373,4063,10381,3990,10381,2710,10373,2637,10348,2569,10311,2510,10261,2460,10202,2422,10134,2398,10061,2390,1806,2390xe" filled="false" stroked="true" strokeweight="1pt" strokecolor="#1f4d78">
              <v:path arrowok="t"/>
            </v:shape>
            <v:shape style="position:absolute;left:1697;top:231;width:7938;height:2138" type="#_x0000_t75" stroked="false">
              <v:imagedata r:id="rId99" o:title=""/>
            </v:shape>
            <v:shape style="position:absolute;left:5085;top:446;width:2009;height:1475" type="#_x0000_t75" stroked="false">
              <v:imagedata r:id="rId106" o:title=""/>
            </v:shape>
            <v:shape style="position:absolute;left:2501;top:561;width:2010;height:1245" type="#_x0000_t75" stroked="false">
              <v:imagedata r:id="rId107" o:title=""/>
            </v:shape>
            <v:shape style="position:absolute;left:7479;top:647;width:1350;height:1274" type="#_x0000_t75" stroked="false">
              <v:imagedata r:id="rId108" o:title=""/>
            </v:shape>
            <v:shape style="position:absolute;left:1476;top:231;width:8915;height:4089" type="#_x0000_t202" filled="false" stroked="false">
              <v:textbox inset="0,0,0,0">
                <w:txbxContent>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5"/>
                      <w:rPr>
                        <w:sz w:val="45"/>
                      </w:rPr>
                    </w:pPr>
                  </w:p>
                  <w:p>
                    <w:pPr>
                      <w:spacing w:before="0"/>
                      <w:ind w:left="226" w:right="391" w:firstLine="0"/>
                      <w:jc w:val="left"/>
                      <w:rPr>
                        <w:rFonts w:ascii="Palatino Linotype" w:hAnsi="Palatino Linotype"/>
                        <w:i/>
                        <w:sz w:val="28"/>
                      </w:rPr>
                    </w:pPr>
                    <w:r>
                      <w:rPr>
                        <w:b/>
                        <w:spacing w:val="-1"/>
                        <w:sz w:val="24"/>
                      </w:rPr>
                      <w:t>D</w:t>
                    </w:r>
                    <w:r>
                      <w:rPr>
                        <w:b/>
                        <w:sz w:val="24"/>
                      </w:rPr>
                      <w:t>ura</w:t>
                    </w:r>
                    <w:r>
                      <w:rPr>
                        <w:b/>
                        <w:spacing w:val="-73"/>
                        <w:sz w:val="24"/>
                      </w:rPr>
                      <w:t>c</w:t>
                    </w:r>
                    <w:r>
                      <w:rPr>
                        <w:rFonts w:ascii="Palatino Linotype" w:hAnsi="Palatino Linotype"/>
                        <w:color w:val="FFFFFF"/>
                        <w:spacing w:val="-126"/>
                        <w:w w:val="116"/>
                        <w:position w:val="-12"/>
                        <w:sz w:val="28"/>
                      </w:rPr>
                      <w:t>P</w:t>
                    </w:r>
                    <w:r>
                      <w:rPr>
                        <w:b/>
                        <w:spacing w:val="-1"/>
                        <w:sz w:val="24"/>
                      </w:rPr>
                      <w:t>i</w:t>
                    </w:r>
                    <w:r>
                      <w:rPr>
                        <w:b/>
                        <w:spacing w:val="-69"/>
                        <w:sz w:val="24"/>
                      </w:rPr>
                      <w:t>ó</w:t>
                    </w:r>
                    <w:r>
                      <w:rPr>
                        <w:rFonts w:ascii="Palatino Linotype" w:hAnsi="Palatino Linotype"/>
                        <w:color w:val="FFFFFF"/>
                        <w:spacing w:val="-137"/>
                        <w:w w:val="109"/>
                        <w:position w:val="-12"/>
                        <w:sz w:val="28"/>
                      </w:rPr>
                      <w:t>R</w:t>
                    </w:r>
                    <w:r>
                      <w:rPr>
                        <w:b/>
                        <w:spacing w:val="-1"/>
                        <w:sz w:val="24"/>
                      </w:rPr>
                      <w:t>n</w:t>
                    </w:r>
                    <w:r>
                      <w:rPr>
                        <w:spacing w:val="-61"/>
                        <w:sz w:val="24"/>
                      </w:rPr>
                      <w:t>:</w:t>
                    </w:r>
                    <w:r>
                      <w:rPr>
                        <w:rFonts w:ascii="Palatino Linotype" w:hAnsi="Palatino Linotype"/>
                        <w:color w:val="FFFFFF"/>
                        <w:spacing w:val="-119"/>
                        <w:w w:val="113"/>
                        <w:position w:val="-12"/>
                        <w:sz w:val="28"/>
                      </w:rPr>
                      <w:t>O</w:t>
                    </w:r>
                    <w:r>
                      <w:rPr>
                        <w:spacing w:val="-56"/>
                        <w:sz w:val="24"/>
                      </w:rPr>
                      <w:t>D</w:t>
                    </w:r>
                    <w:r>
                      <w:rPr>
                        <w:rFonts w:ascii="Palatino Linotype" w:hAnsi="Palatino Linotype"/>
                        <w:color w:val="FFFFFF"/>
                        <w:spacing w:val="-136"/>
                        <w:w w:val="102"/>
                        <w:position w:val="-12"/>
                        <w:sz w:val="28"/>
                      </w:rPr>
                      <w:t>Y</w:t>
                    </w:r>
                    <w:r>
                      <w:rPr>
                        <w:spacing w:val="2"/>
                        <w:sz w:val="24"/>
                      </w:rPr>
                      <w:t>e</w:t>
                    </w:r>
                    <w:r>
                      <w:rPr>
                        <w:rFonts w:ascii="Palatino Linotype" w:hAnsi="Palatino Linotype"/>
                        <w:color w:val="FFFFFF"/>
                        <w:spacing w:val="-132"/>
                        <w:w w:val="117"/>
                        <w:position w:val="-12"/>
                        <w:sz w:val="28"/>
                      </w:rPr>
                      <w:t>E</w:t>
                    </w:r>
                    <w:r>
                      <w:rPr>
                        <w:spacing w:val="-16"/>
                        <w:sz w:val="24"/>
                      </w:rPr>
                      <w:t>2</w:t>
                    </w:r>
                    <w:r>
                      <w:rPr>
                        <w:rFonts w:ascii="Palatino Linotype" w:hAnsi="Palatino Linotype"/>
                        <w:color w:val="FFFFFF"/>
                        <w:spacing w:val="-222"/>
                        <w:w w:val="119"/>
                        <w:position w:val="-12"/>
                        <w:sz w:val="28"/>
                      </w:rPr>
                      <w:t>C</w:t>
                    </w:r>
                    <w:r>
                      <w:rPr>
                        <w:spacing w:val="-1"/>
                        <w:sz w:val="24"/>
                      </w:rPr>
                      <w:t>0</w:t>
                    </w:r>
                    <w:r>
                      <w:rPr>
                        <w:spacing w:val="-33"/>
                        <w:sz w:val="24"/>
                      </w:rPr>
                      <w:t>1</w:t>
                    </w:r>
                    <w:r>
                      <w:rPr>
                        <w:rFonts w:ascii="Palatino Linotype" w:hAnsi="Palatino Linotype"/>
                        <w:color w:val="FFFFFF"/>
                        <w:spacing w:val="-174"/>
                        <w:w w:val="119"/>
                        <w:position w:val="-12"/>
                        <w:sz w:val="28"/>
                      </w:rPr>
                      <w:t>T</w:t>
                    </w:r>
                    <w:r>
                      <w:rPr>
                        <w:sz w:val="24"/>
                      </w:rPr>
                      <w:t>5</w:t>
                    </w:r>
                    <w:r>
                      <w:rPr>
                        <w:spacing w:val="-45"/>
                        <w:sz w:val="24"/>
                      </w:rPr>
                      <w:t> </w:t>
                    </w:r>
                    <w:r>
                      <w:rPr>
                        <w:rFonts w:ascii="Palatino Linotype" w:hAnsi="Palatino Linotype"/>
                        <w:color w:val="FFFFFF"/>
                        <w:spacing w:val="-206"/>
                        <w:w w:val="113"/>
                        <w:position w:val="-12"/>
                        <w:sz w:val="28"/>
                      </w:rPr>
                      <w:t>O</w:t>
                    </w:r>
                    <w:r>
                      <w:rPr>
                        <w:sz w:val="24"/>
                      </w:rPr>
                      <w:t>a</w:t>
                    </w:r>
                    <w:r>
                      <w:rPr>
                        <w:spacing w:val="16"/>
                        <w:sz w:val="24"/>
                      </w:rPr>
                      <w:t>l</w:t>
                    </w:r>
                    <w:r>
                      <w:rPr>
                        <w:rFonts w:ascii="Palatino Linotype" w:hAnsi="Palatino Linotype"/>
                        <w:color w:val="FFFFFF"/>
                        <w:spacing w:val="-54"/>
                        <w:w w:val="119"/>
                        <w:position w:val="-12"/>
                        <w:sz w:val="36"/>
                      </w:rPr>
                      <w:t>:</w:t>
                    </w:r>
                    <w:r>
                      <w:rPr>
                        <w:spacing w:val="-1"/>
                        <w:sz w:val="24"/>
                      </w:rPr>
                      <w:t>2</w:t>
                    </w:r>
                    <w:r>
                      <w:rPr>
                        <w:spacing w:val="-131"/>
                        <w:sz w:val="24"/>
                      </w:rPr>
                      <w:t>0</w:t>
                    </w:r>
                    <w:r>
                      <w:rPr>
                        <w:rFonts w:ascii="Palatino Linotype" w:hAnsi="Palatino Linotype"/>
                        <w:i/>
                        <w:color w:val="FFFFFF"/>
                        <w:w w:val="80"/>
                        <w:position w:val="-12"/>
                        <w:sz w:val="28"/>
                      </w:rPr>
                      <w:t>“</w:t>
                    </w:r>
                    <w:r>
                      <w:rPr>
                        <w:rFonts w:ascii="Palatino Linotype" w:hAnsi="Palatino Linotype"/>
                        <w:i/>
                        <w:color w:val="FFFFFF"/>
                        <w:spacing w:val="-137"/>
                        <w:w w:val="99"/>
                        <w:position w:val="-12"/>
                        <w:sz w:val="28"/>
                      </w:rPr>
                      <w:t>F</w:t>
                    </w:r>
                    <w:r>
                      <w:rPr>
                        <w:spacing w:val="-1"/>
                        <w:sz w:val="24"/>
                      </w:rPr>
                      <w:t>1</w:t>
                    </w:r>
                    <w:r>
                      <w:rPr>
                        <w:spacing w:val="-119"/>
                        <w:sz w:val="24"/>
                      </w:rPr>
                      <w:t>7</w:t>
                    </w:r>
                    <w:r>
                      <w:rPr>
                        <w:rFonts w:ascii="Palatino Linotype" w:hAnsi="Palatino Linotype"/>
                        <w:i/>
                        <w:color w:val="FFFFFF"/>
                        <w:spacing w:val="-55"/>
                        <w:w w:val="138"/>
                        <w:position w:val="-12"/>
                        <w:sz w:val="28"/>
                      </w:rPr>
                      <w:t>o</w:t>
                    </w:r>
                    <w:r>
                      <w:rPr>
                        <w:spacing w:val="-15"/>
                        <w:sz w:val="24"/>
                      </w:rPr>
                      <w:t>,</w:t>
                    </w:r>
                    <w:r>
                      <w:rPr>
                        <w:rFonts w:ascii="Palatino Linotype" w:hAnsi="Palatino Linotype"/>
                        <w:i/>
                        <w:color w:val="FFFFFF"/>
                        <w:spacing w:val="-39"/>
                        <w:w w:val="115"/>
                        <w:position w:val="-12"/>
                        <w:sz w:val="28"/>
                      </w:rPr>
                      <w:t>r</w:t>
                    </w:r>
                    <w:r>
                      <w:rPr>
                        <w:spacing w:val="-30"/>
                        <w:sz w:val="24"/>
                      </w:rPr>
                      <w:t>i</w:t>
                    </w:r>
                    <w:r>
                      <w:rPr>
                        <w:rFonts w:ascii="Palatino Linotype" w:hAnsi="Palatino Linotype"/>
                        <w:i/>
                        <w:color w:val="FFFFFF"/>
                        <w:spacing w:val="-103"/>
                        <w:w w:val="141"/>
                        <w:position w:val="-12"/>
                        <w:sz w:val="28"/>
                      </w:rPr>
                      <w:t>t</w:t>
                    </w:r>
                    <w:r>
                      <w:rPr>
                        <w:spacing w:val="-23"/>
                        <w:sz w:val="24"/>
                      </w:rPr>
                      <w:t>n</w:t>
                    </w:r>
                    <w:r>
                      <w:rPr>
                        <w:rFonts w:ascii="Palatino Linotype" w:hAnsi="Palatino Linotype"/>
                        <w:i/>
                        <w:color w:val="FFFFFF"/>
                        <w:spacing w:val="-132"/>
                        <w:w w:val="124"/>
                        <w:position w:val="-12"/>
                        <w:sz w:val="28"/>
                      </w:rPr>
                      <w:t>a</w:t>
                    </w:r>
                    <w:r>
                      <w:rPr>
                        <w:spacing w:val="-1"/>
                        <w:sz w:val="24"/>
                      </w:rPr>
                      <w:t>i</w:t>
                    </w:r>
                    <w:r>
                      <w:rPr>
                        <w:spacing w:val="-58"/>
                        <w:sz w:val="24"/>
                      </w:rPr>
                      <w:t>c</w:t>
                    </w:r>
                    <w:r>
                      <w:rPr>
                        <w:rFonts w:ascii="Palatino Linotype" w:hAnsi="Palatino Linotype"/>
                        <w:i/>
                        <w:color w:val="FFFFFF"/>
                        <w:spacing w:val="-19"/>
                        <w:w w:val="96"/>
                        <w:position w:val="-12"/>
                        <w:sz w:val="28"/>
                      </w:rPr>
                      <w:t>l</w:t>
                    </w:r>
                    <w:r>
                      <w:rPr>
                        <w:spacing w:val="-50"/>
                        <w:sz w:val="24"/>
                      </w:rPr>
                      <w:t>i</w:t>
                    </w:r>
                    <w:r>
                      <w:rPr>
                        <w:rFonts w:ascii="Palatino Linotype" w:hAnsi="Palatino Linotype"/>
                        <w:i/>
                        <w:color w:val="FFFFFF"/>
                        <w:spacing w:val="-108"/>
                        <w:w w:val="144"/>
                        <w:position w:val="-12"/>
                        <w:sz w:val="28"/>
                      </w:rPr>
                      <w:t>e</w:t>
                    </w:r>
                    <w:r>
                      <w:rPr>
                        <w:spacing w:val="-20"/>
                        <w:sz w:val="24"/>
                      </w:rPr>
                      <w:t>o</w:t>
                    </w:r>
                    <w:r>
                      <w:rPr>
                        <w:rFonts w:ascii="Palatino Linotype" w:hAnsi="Palatino Linotype"/>
                        <w:i/>
                        <w:color w:val="FFFFFF"/>
                        <w:spacing w:val="-77"/>
                        <w:w w:val="148"/>
                        <w:position w:val="-12"/>
                        <w:sz w:val="28"/>
                      </w:rPr>
                      <w:t>c</w:t>
                    </w:r>
                    <w:r>
                      <w:rPr>
                        <w:spacing w:val="-56"/>
                        <w:sz w:val="24"/>
                      </w:rPr>
                      <w:t>e</w:t>
                    </w:r>
                    <w:r>
                      <w:rPr>
                        <w:rFonts w:ascii="Palatino Linotype" w:hAnsi="Palatino Linotype"/>
                        <w:i/>
                        <w:color w:val="FFFFFF"/>
                        <w:spacing w:val="-22"/>
                        <w:w w:val="100"/>
                        <w:position w:val="-12"/>
                        <w:sz w:val="28"/>
                      </w:rPr>
                      <w:t>i</w:t>
                    </w:r>
                    <w:r>
                      <w:rPr>
                        <w:spacing w:val="-103"/>
                        <w:sz w:val="24"/>
                      </w:rPr>
                      <w:t>n</w:t>
                    </w:r>
                    <w:r>
                      <w:rPr>
                        <w:rFonts w:ascii="Palatino Linotype" w:hAnsi="Palatino Linotype"/>
                        <w:i/>
                        <w:color w:val="FFFFFF"/>
                        <w:spacing w:val="-53"/>
                        <w:w w:val="105"/>
                        <w:position w:val="-12"/>
                        <w:sz w:val="28"/>
                      </w:rPr>
                      <w:t>m</w:t>
                    </w:r>
                    <w:r>
                      <w:rPr>
                        <w:spacing w:val="-75"/>
                        <w:sz w:val="24"/>
                      </w:rPr>
                      <w:t>o</w:t>
                    </w:r>
                    <w:r>
                      <w:rPr>
                        <w:rFonts w:ascii="Palatino Linotype" w:hAnsi="Palatino Linotype"/>
                        <w:i/>
                        <w:color w:val="FFFFFF"/>
                        <w:spacing w:val="-4"/>
                        <w:w w:val="100"/>
                        <w:position w:val="-12"/>
                        <w:sz w:val="28"/>
                      </w:rPr>
                      <w:t>i</w:t>
                    </w:r>
                    <w:r>
                      <w:rPr>
                        <w:spacing w:val="-120"/>
                        <w:sz w:val="24"/>
                      </w:rPr>
                      <w:t>c</w:t>
                    </w:r>
                    <w:r>
                      <w:rPr>
                        <w:rFonts w:ascii="Palatino Linotype" w:hAnsi="Palatino Linotype"/>
                        <w:i/>
                        <w:color w:val="FFFFFF"/>
                        <w:spacing w:val="-39"/>
                        <w:w w:val="144"/>
                        <w:position w:val="-12"/>
                        <w:sz w:val="28"/>
                      </w:rPr>
                      <w:t>e</w:t>
                    </w:r>
                    <w:r>
                      <w:rPr>
                        <w:spacing w:val="-76"/>
                        <w:sz w:val="24"/>
                      </w:rPr>
                      <w:t>t</w:t>
                    </w:r>
                    <w:r>
                      <w:rPr>
                        <w:rFonts w:ascii="Palatino Linotype" w:hAnsi="Palatino Linotype"/>
                        <w:i/>
                        <w:color w:val="FFFFFF"/>
                        <w:spacing w:val="-93"/>
                        <w:w w:val="107"/>
                        <w:position w:val="-12"/>
                        <w:sz w:val="28"/>
                      </w:rPr>
                      <w:t>n</w:t>
                    </w:r>
                    <w:r>
                      <w:rPr>
                        <w:spacing w:val="-33"/>
                        <w:sz w:val="24"/>
                      </w:rPr>
                      <w:t>u</w:t>
                    </w:r>
                    <w:r>
                      <w:rPr>
                        <w:rFonts w:ascii="Palatino Linotype" w:hAnsi="Palatino Linotype"/>
                        <w:i/>
                        <w:color w:val="FFFFFF"/>
                        <w:spacing w:val="-100"/>
                        <w:w w:val="141"/>
                        <w:position w:val="-12"/>
                        <w:sz w:val="28"/>
                      </w:rPr>
                      <w:t>t</w:t>
                    </w:r>
                    <w:r>
                      <w:rPr>
                        <w:spacing w:val="-43"/>
                        <w:sz w:val="24"/>
                      </w:rPr>
                      <w:t>b</w:t>
                    </w:r>
                    <w:r>
                      <w:rPr>
                        <w:rFonts w:ascii="Palatino Linotype" w:hAnsi="Palatino Linotype"/>
                        <w:i/>
                        <w:color w:val="FFFFFF"/>
                        <w:spacing w:val="-131"/>
                        <w:w w:val="138"/>
                        <w:position w:val="-12"/>
                        <w:sz w:val="28"/>
                      </w:rPr>
                      <w:t>o</w:t>
                    </w:r>
                    <w:r>
                      <w:rPr>
                        <w:spacing w:val="-1"/>
                        <w:sz w:val="24"/>
                      </w:rPr>
                      <w:t>r</w:t>
                    </w:r>
                    <w:r>
                      <w:rPr>
                        <w:spacing w:val="-32"/>
                        <w:sz w:val="24"/>
                      </w:rPr>
                      <w:t>e</w:t>
                    </w:r>
                    <w:r>
                      <w:rPr>
                        <w:rFonts w:ascii="Palatino Linotype" w:hAnsi="Palatino Linotype"/>
                        <w:i/>
                        <w:color w:val="FFFFFF"/>
                        <w:spacing w:val="-78"/>
                        <w:w w:val="129"/>
                        <w:position w:val="-12"/>
                        <w:sz w:val="28"/>
                      </w:rPr>
                      <w:t>d</w:t>
                    </w:r>
                    <w:r>
                      <w:rPr>
                        <w:spacing w:val="-64"/>
                        <w:sz w:val="24"/>
                      </w:rPr>
                      <w:t>d</w:t>
                    </w:r>
                    <w:r>
                      <w:rPr>
                        <w:rFonts w:ascii="Palatino Linotype" w:hAnsi="Palatino Linotype"/>
                        <w:i/>
                        <w:color w:val="FFFFFF"/>
                        <w:spacing w:val="-93"/>
                        <w:w w:val="144"/>
                        <w:position w:val="-12"/>
                        <w:sz w:val="28"/>
                      </w:rPr>
                      <w:t>e</w:t>
                    </w:r>
                    <w:r>
                      <w:rPr>
                        <w:sz w:val="24"/>
                      </w:rPr>
                      <w:t>e</w:t>
                    </w:r>
                    <w:r>
                      <w:rPr>
                        <w:spacing w:val="-23"/>
                        <w:sz w:val="24"/>
                      </w:rPr>
                      <w:t>l</w:t>
                    </w:r>
                    <w:r>
                      <w:rPr>
                        <w:rFonts w:ascii="Palatino Linotype" w:hAnsi="Palatino Linotype"/>
                        <w:i/>
                        <w:color w:val="FFFFFF"/>
                        <w:spacing w:val="-2"/>
                        <w:w w:val="96"/>
                        <w:position w:val="-12"/>
                        <w:sz w:val="28"/>
                      </w:rPr>
                      <w:t>l</w:t>
                    </w:r>
                    <w:r>
                      <w:rPr>
                        <w:rFonts w:ascii="Palatino Linotype" w:hAnsi="Palatino Linotype"/>
                        <w:i/>
                        <w:color w:val="FFFFFF"/>
                        <w:spacing w:val="-135"/>
                        <w:w w:val="124"/>
                        <w:position w:val="-12"/>
                        <w:sz w:val="28"/>
                      </w:rPr>
                      <w:t>a</w:t>
                    </w:r>
                    <w:r>
                      <w:rPr>
                        <w:spacing w:val="-13"/>
                        <w:sz w:val="24"/>
                      </w:rPr>
                      <w:t>2</w:t>
                    </w:r>
                    <w:r>
                      <w:rPr>
                        <w:rFonts w:ascii="Palatino Linotype" w:hAnsi="Palatino Linotype"/>
                        <w:i/>
                        <w:color w:val="FFFFFF"/>
                        <w:spacing w:val="-116"/>
                        <w:w w:val="117"/>
                        <w:position w:val="-12"/>
                        <w:sz w:val="28"/>
                      </w:rPr>
                      <w:t>s</w:t>
                    </w:r>
                    <w:r>
                      <w:rPr>
                        <w:spacing w:val="-1"/>
                        <w:sz w:val="24"/>
                      </w:rPr>
                      <w:t>0</w:t>
                    </w:r>
                    <w:r>
                      <w:rPr>
                        <w:spacing w:val="-54"/>
                        <w:sz w:val="24"/>
                      </w:rPr>
                      <w:t>1</w:t>
                    </w:r>
                    <w:r>
                      <w:rPr>
                        <w:rFonts w:ascii="Palatino Linotype" w:hAnsi="Palatino Linotype"/>
                        <w:i/>
                        <w:color w:val="FFFFFF"/>
                        <w:spacing w:val="-116"/>
                        <w:w w:val="148"/>
                        <w:position w:val="-12"/>
                        <w:sz w:val="28"/>
                      </w:rPr>
                      <w:t>c</w:t>
                    </w:r>
                    <w:r>
                      <w:rPr>
                        <w:spacing w:val="-33"/>
                        <w:sz w:val="24"/>
                      </w:rPr>
                      <w:t>5</w:t>
                    </w:r>
                    <w:r>
                      <w:rPr>
                        <w:rFonts w:ascii="Palatino Linotype" w:hAnsi="Palatino Linotype"/>
                        <w:i/>
                        <w:color w:val="FFFFFF"/>
                        <w:spacing w:val="-123"/>
                        <w:w w:val="124"/>
                        <w:position w:val="-12"/>
                        <w:sz w:val="28"/>
                      </w:rPr>
                      <w:t>a</w:t>
                    </w:r>
                    <w:r>
                      <w:rPr>
                        <w:sz w:val="24"/>
                      </w:rPr>
                      <w:t>.</w:t>
                    </w:r>
                    <w:r>
                      <w:rPr>
                        <w:spacing w:val="-10"/>
                        <w:sz w:val="24"/>
                      </w:rPr>
                      <w:t> </w:t>
                    </w:r>
                    <w:r>
                      <w:rPr>
                        <w:rFonts w:ascii="Palatino Linotype" w:hAnsi="Palatino Linotype"/>
                        <w:i/>
                        <w:color w:val="FFFFFF"/>
                        <w:spacing w:val="-2"/>
                        <w:w w:val="118"/>
                        <w:position w:val="-12"/>
                        <w:sz w:val="28"/>
                      </w:rPr>
                      <w:t>p</w:t>
                    </w:r>
                    <w:r>
                      <w:rPr>
                        <w:rFonts w:ascii="Palatino Linotype" w:hAnsi="Palatino Linotype"/>
                        <w:i/>
                        <w:color w:val="FFFFFF"/>
                        <w:spacing w:val="1"/>
                        <w:w w:val="124"/>
                        <w:position w:val="-12"/>
                        <w:sz w:val="28"/>
                      </w:rPr>
                      <w:t>a</w:t>
                    </w:r>
                    <w:r>
                      <w:rPr>
                        <w:rFonts w:ascii="Palatino Linotype" w:hAnsi="Palatino Linotype"/>
                        <w:i/>
                        <w:color w:val="FFFFFF"/>
                        <w:spacing w:val="-2"/>
                        <w:w w:val="148"/>
                        <w:position w:val="-12"/>
                        <w:sz w:val="28"/>
                      </w:rPr>
                      <w:t>c</w:t>
                    </w:r>
                    <w:r>
                      <w:rPr>
                        <w:rFonts w:ascii="Palatino Linotype" w:hAnsi="Palatino Linotype"/>
                        <w:i/>
                        <w:color w:val="FFFFFF"/>
                        <w:w w:val="100"/>
                        <w:position w:val="-12"/>
                        <w:sz w:val="28"/>
                      </w:rPr>
                      <w:t>i</w:t>
                    </w:r>
                    <w:r>
                      <w:rPr>
                        <w:rFonts w:ascii="Palatino Linotype" w:hAnsi="Palatino Linotype"/>
                        <w:i/>
                        <w:color w:val="FFFFFF"/>
                        <w:spacing w:val="-2"/>
                        <w:w w:val="129"/>
                        <w:position w:val="-12"/>
                        <w:sz w:val="28"/>
                      </w:rPr>
                      <w:t>d</w:t>
                    </w:r>
                    <w:r>
                      <w:rPr>
                        <w:rFonts w:ascii="Palatino Linotype" w:hAnsi="Palatino Linotype"/>
                        <w:i/>
                        <w:color w:val="FFFFFF"/>
                        <w:w w:val="126"/>
                        <w:position w:val="-12"/>
                        <w:sz w:val="28"/>
                      </w:rPr>
                      <w:t>a</w:t>
                    </w:r>
                    <w:r>
                      <w:rPr>
                        <w:rFonts w:ascii="Palatino Linotype" w:hAnsi="Palatino Linotype"/>
                        <w:i/>
                        <w:color w:val="FFFFFF"/>
                        <w:spacing w:val="-2"/>
                        <w:w w:val="126"/>
                        <w:position w:val="-12"/>
                        <w:sz w:val="28"/>
                      </w:rPr>
                      <w:t>d</w:t>
                    </w:r>
                    <w:r>
                      <w:rPr>
                        <w:rFonts w:ascii="Palatino Linotype" w:hAnsi="Palatino Linotype"/>
                        <w:i/>
                        <w:color w:val="FFFFFF"/>
                        <w:spacing w:val="-1"/>
                        <w:w w:val="144"/>
                        <w:position w:val="-12"/>
                        <w:sz w:val="28"/>
                      </w:rPr>
                      <w:t>e</w:t>
                    </w:r>
                    <w:r>
                      <w:rPr>
                        <w:rFonts w:ascii="Palatino Linotype" w:hAnsi="Palatino Linotype"/>
                        <w:i/>
                        <w:color w:val="FFFFFF"/>
                        <w:w w:val="117"/>
                        <w:position w:val="-12"/>
                        <w:sz w:val="28"/>
                      </w:rPr>
                      <w:t>s</w:t>
                    </w:r>
                    <w:r>
                      <w:rPr>
                        <w:rFonts w:ascii="Palatino Linotype" w:hAnsi="Palatino Linotype"/>
                        <w:i/>
                        <w:color w:val="FFFFFF"/>
                        <w:spacing w:val="15"/>
                        <w:position w:val="-12"/>
                        <w:sz w:val="28"/>
                      </w:rPr>
                      <w:t> </w:t>
                    </w:r>
                    <w:r>
                      <w:rPr>
                        <w:rFonts w:ascii="Palatino Linotype" w:hAnsi="Palatino Linotype"/>
                        <w:i/>
                        <w:color w:val="FFFFFF"/>
                        <w:spacing w:val="-2"/>
                        <w:w w:val="129"/>
                        <w:position w:val="-12"/>
                        <w:sz w:val="28"/>
                      </w:rPr>
                      <w:t>d</w:t>
                    </w:r>
                    <w:r>
                      <w:rPr>
                        <w:rFonts w:ascii="Palatino Linotype" w:hAnsi="Palatino Linotype"/>
                        <w:i/>
                        <w:color w:val="FFFFFF"/>
                        <w:w w:val="144"/>
                        <w:position w:val="-12"/>
                        <w:sz w:val="28"/>
                      </w:rPr>
                      <w:t>e</w:t>
                    </w:r>
                  </w:p>
                  <w:p>
                    <w:pPr>
                      <w:spacing w:line="439" w:lineRule="exact" w:before="35"/>
                      <w:ind w:left="226" w:right="391" w:firstLine="0"/>
                      <w:jc w:val="left"/>
                      <w:rPr>
                        <w:rFonts w:ascii="Palatino Linotype" w:hAnsi="Palatino Linotype"/>
                        <w:sz w:val="28"/>
                      </w:rPr>
                    </w:pPr>
                    <w:r>
                      <w:rPr>
                        <w:b/>
                        <w:sz w:val="24"/>
                      </w:rPr>
                      <w:t>T</w:t>
                    </w:r>
                    <w:r>
                      <w:rPr>
                        <w:b/>
                        <w:spacing w:val="-1"/>
                        <w:sz w:val="24"/>
                      </w:rPr>
                      <w:t>i</w:t>
                    </w:r>
                    <w:r>
                      <w:rPr>
                        <w:b/>
                        <w:spacing w:val="-2"/>
                        <w:sz w:val="24"/>
                      </w:rPr>
                      <w:t>p</w:t>
                    </w:r>
                    <w:r>
                      <w:rPr>
                        <w:b/>
                        <w:spacing w:val="-119"/>
                        <w:sz w:val="24"/>
                      </w:rPr>
                      <w:t>o</w:t>
                    </w:r>
                    <w:r>
                      <w:rPr>
                        <w:rFonts w:ascii="Palatino Linotype" w:hAnsi="Palatino Linotype"/>
                        <w:color w:val="FFFFFF"/>
                        <w:w w:val="95"/>
                        <w:position w:val="10"/>
                        <w:sz w:val="28"/>
                      </w:rPr>
                      <w:t>i</w:t>
                    </w:r>
                    <w:r>
                      <w:rPr>
                        <w:rFonts w:ascii="Palatino Linotype" w:hAnsi="Palatino Linotype"/>
                        <w:color w:val="FFFFFF"/>
                        <w:spacing w:val="-24"/>
                        <w:w w:val="102"/>
                        <w:position w:val="10"/>
                        <w:sz w:val="28"/>
                      </w:rPr>
                      <w:t>n</w:t>
                    </w:r>
                    <w:r>
                      <w:rPr>
                        <w:b/>
                        <w:spacing w:val="-118"/>
                        <w:sz w:val="24"/>
                      </w:rPr>
                      <w:t>d</w:t>
                    </w:r>
                    <w:r>
                      <w:rPr>
                        <w:rFonts w:ascii="Palatino Linotype" w:hAnsi="Palatino Linotype"/>
                        <w:color w:val="FFFFFF"/>
                        <w:spacing w:val="-11"/>
                        <w:w w:val="107"/>
                        <w:position w:val="10"/>
                        <w:sz w:val="28"/>
                      </w:rPr>
                      <w:t>s</w:t>
                    </w:r>
                    <w:r>
                      <w:rPr>
                        <w:b/>
                        <w:spacing w:val="-125"/>
                        <w:sz w:val="24"/>
                      </w:rPr>
                      <w:t>e</w:t>
                    </w:r>
                    <w:r>
                      <w:rPr>
                        <w:rFonts w:ascii="Palatino Linotype" w:hAnsi="Palatino Linotype"/>
                        <w:color w:val="FFFFFF"/>
                        <w:spacing w:val="-1"/>
                        <w:w w:val="121"/>
                        <w:position w:val="10"/>
                        <w:sz w:val="28"/>
                      </w:rPr>
                      <w:t>t</w:t>
                    </w:r>
                    <w:r>
                      <w:rPr>
                        <w:rFonts w:ascii="Palatino Linotype" w:hAnsi="Palatino Linotype"/>
                        <w:color w:val="FFFFFF"/>
                        <w:w w:val="121"/>
                        <w:position w:val="10"/>
                        <w:sz w:val="28"/>
                      </w:rPr>
                      <w:t>i</w:t>
                    </w:r>
                    <w:r>
                      <w:rPr>
                        <w:rFonts w:ascii="Palatino Linotype" w:hAnsi="Palatino Linotype"/>
                        <w:color w:val="FFFFFF"/>
                        <w:spacing w:val="-116"/>
                        <w:w w:val="144"/>
                        <w:position w:val="10"/>
                        <w:sz w:val="28"/>
                      </w:rPr>
                      <w:t>t</w:t>
                    </w:r>
                    <w:r>
                      <w:rPr>
                        <w:b/>
                        <w:spacing w:val="-13"/>
                        <w:sz w:val="24"/>
                      </w:rPr>
                      <w:t>P</w:t>
                    </w:r>
                    <w:r>
                      <w:rPr>
                        <w:rFonts w:ascii="Palatino Linotype" w:hAnsi="Palatino Linotype"/>
                        <w:color w:val="FFFFFF"/>
                        <w:spacing w:val="-169"/>
                        <w:w w:val="107"/>
                        <w:position w:val="10"/>
                        <w:sz w:val="28"/>
                      </w:rPr>
                      <w:t>u</w:t>
                    </w:r>
                    <w:r>
                      <w:rPr>
                        <w:b/>
                        <w:spacing w:val="-1"/>
                        <w:sz w:val="24"/>
                      </w:rPr>
                      <w:t>r</w:t>
                    </w:r>
                    <w:r>
                      <w:rPr>
                        <w:b/>
                        <w:spacing w:val="-74"/>
                        <w:sz w:val="24"/>
                      </w:rPr>
                      <w:t>o</w:t>
                    </w:r>
                    <w:r>
                      <w:rPr>
                        <w:rFonts w:ascii="Palatino Linotype" w:hAnsi="Palatino Linotype"/>
                        <w:color w:val="FFFFFF"/>
                        <w:spacing w:val="-95"/>
                        <w:w w:val="136"/>
                        <w:position w:val="10"/>
                        <w:sz w:val="28"/>
                      </w:rPr>
                      <w:t>c</w:t>
                    </w:r>
                    <w:r>
                      <w:rPr>
                        <w:b/>
                        <w:spacing w:val="-39"/>
                        <w:sz w:val="24"/>
                      </w:rPr>
                      <w:t>y</w:t>
                    </w:r>
                    <w:r>
                      <w:rPr>
                        <w:rFonts w:ascii="Palatino Linotype" w:hAnsi="Palatino Linotype"/>
                        <w:color w:val="FFFFFF"/>
                        <w:spacing w:val="-39"/>
                        <w:w w:val="95"/>
                        <w:position w:val="10"/>
                        <w:sz w:val="28"/>
                      </w:rPr>
                      <w:t>i</w:t>
                    </w:r>
                    <w:r>
                      <w:rPr>
                        <w:b/>
                        <w:spacing w:val="-97"/>
                        <w:sz w:val="24"/>
                      </w:rPr>
                      <w:t>e</w:t>
                    </w:r>
                    <w:r>
                      <w:rPr>
                        <w:rFonts w:ascii="Palatino Linotype" w:hAnsi="Palatino Linotype"/>
                        <w:color w:val="FFFFFF"/>
                        <w:spacing w:val="-76"/>
                        <w:w w:val="112"/>
                        <w:position w:val="10"/>
                        <w:sz w:val="28"/>
                      </w:rPr>
                      <w:t>o</w:t>
                    </w:r>
                    <w:r>
                      <w:rPr>
                        <w:b/>
                        <w:spacing w:val="-48"/>
                        <w:sz w:val="24"/>
                      </w:rPr>
                      <w:t>c</w:t>
                    </w:r>
                    <w:r>
                      <w:rPr>
                        <w:rFonts w:ascii="Palatino Linotype" w:hAnsi="Palatino Linotype"/>
                        <w:color w:val="FFFFFF"/>
                        <w:spacing w:val="-123"/>
                        <w:w w:val="102"/>
                        <w:position w:val="10"/>
                        <w:sz w:val="28"/>
                      </w:rPr>
                      <w:t>n</w:t>
                    </w:r>
                    <w:r>
                      <w:rPr>
                        <w:b/>
                        <w:spacing w:val="-1"/>
                        <w:sz w:val="24"/>
                      </w:rPr>
                      <w:t>t</w:t>
                    </w:r>
                    <w:r>
                      <w:rPr>
                        <w:b/>
                        <w:spacing w:val="-118"/>
                        <w:sz w:val="24"/>
                      </w:rPr>
                      <w:t>o</w:t>
                    </w:r>
                    <w:r>
                      <w:rPr>
                        <w:rFonts w:ascii="Palatino Linotype" w:hAnsi="Palatino Linotype"/>
                        <w:color w:val="FFFFFF"/>
                        <w:spacing w:val="-38"/>
                        <w:w w:val="117"/>
                        <w:position w:val="10"/>
                        <w:sz w:val="28"/>
                      </w:rPr>
                      <w:t>e</w:t>
                    </w:r>
                    <w:r>
                      <w:rPr>
                        <w:spacing w:val="-34"/>
                        <w:sz w:val="24"/>
                      </w:rPr>
                      <w:t>:</w:t>
                    </w:r>
                    <w:r>
                      <w:rPr>
                        <w:rFonts w:ascii="Palatino Linotype" w:hAnsi="Palatino Linotype"/>
                        <w:color w:val="FFFFFF"/>
                        <w:spacing w:val="-22"/>
                        <w:w w:val="107"/>
                        <w:position w:val="10"/>
                        <w:sz w:val="28"/>
                      </w:rPr>
                      <w:t>s</w:t>
                    </w:r>
                    <w:r>
                      <w:rPr>
                        <w:spacing w:val="-47"/>
                        <w:sz w:val="24"/>
                      </w:rPr>
                      <w:t>B</w:t>
                    </w:r>
                    <w:r>
                      <w:rPr>
                        <w:rFonts w:ascii="Palatino Linotype" w:hAnsi="Palatino Linotype"/>
                        <w:color w:val="FFFFFF"/>
                        <w:spacing w:val="-121"/>
                        <w:w w:val="98"/>
                        <w:position w:val="10"/>
                        <w:sz w:val="28"/>
                      </w:rPr>
                      <w:t>p</w:t>
                    </w:r>
                    <w:r>
                      <w:rPr>
                        <w:spacing w:val="-1"/>
                        <w:sz w:val="24"/>
                      </w:rPr>
                      <w:t>i</w:t>
                    </w:r>
                    <w:r>
                      <w:rPr>
                        <w:spacing w:val="-74"/>
                        <w:sz w:val="24"/>
                      </w:rPr>
                      <w:t>n</w:t>
                    </w:r>
                    <w:r>
                      <w:rPr>
                        <w:rFonts w:ascii="Palatino Linotype" w:hAnsi="Palatino Linotype"/>
                        <w:color w:val="FFFFFF"/>
                        <w:spacing w:val="-108"/>
                        <w:w w:val="107"/>
                        <w:position w:val="10"/>
                        <w:sz w:val="28"/>
                      </w:rPr>
                      <w:t>ú</w:t>
                    </w:r>
                    <w:r>
                      <w:rPr>
                        <w:spacing w:val="-17"/>
                        <w:sz w:val="24"/>
                      </w:rPr>
                      <w:t>a</w:t>
                    </w:r>
                    <w:r>
                      <w:rPr>
                        <w:rFonts w:ascii="Palatino Linotype" w:hAnsi="Palatino Linotype"/>
                        <w:color w:val="FFFFFF"/>
                        <w:spacing w:val="-156"/>
                        <w:w w:val="110"/>
                        <w:position w:val="10"/>
                        <w:sz w:val="28"/>
                      </w:rPr>
                      <w:t>b</w:t>
                    </w:r>
                    <w:r>
                      <w:rPr>
                        <w:spacing w:val="-1"/>
                        <w:sz w:val="24"/>
                      </w:rPr>
                      <w:t>c</w:t>
                    </w:r>
                    <w:r>
                      <w:rPr>
                        <w:spacing w:val="-33"/>
                        <w:sz w:val="24"/>
                      </w:rPr>
                      <w:t>i</w:t>
                    </w:r>
                    <w:r>
                      <w:rPr>
                        <w:rFonts w:ascii="Palatino Linotype" w:hAnsi="Palatino Linotype"/>
                        <w:color w:val="FFFFFF"/>
                        <w:spacing w:val="-43"/>
                        <w:w w:val="92"/>
                        <w:position w:val="10"/>
                        <w:sz w:val="28"/>
                      </w:rPr>
                      <w:t>l</w:t>
                    </w:r>
                    <w:r>
                      <w:rPr>
                        <w:spacing w:val="-85"/>
                        <w:sz w:val="24"/>
                      </w:rPr>
                      <w:t>o</w:t>
                    </w:r>
                    <w:r>
                      <w:rPr>
                        <w:rFonts w:ascii="Palatino Linotype" w:hAnsi="Palatino Linotype"/>
                        <w:color w:val="FFFFFF"/>
                        <w:w w:val="95"/>
                        <w:position w:val="10"/>
                        <w:sz w:val="28"/>
                      </w:rPr>
                      <w:t>i</w:t>
                    </w:r>
                    <w:r>
                      <w:rPr>
                        <w:rFonts w:ascii="Palatino Linotype" w:hAnsi="Palatino Linotype"/>
                        <w:color w:val="FFFFFF"/>
                        <w:spacing w:val="-163"/>
                        <w:w w:val="136"/>
                        <w:position w:val="10"/>
                        <w:sz w:val="28"/>
                      </w:rPr>
                      <w:t>c</w:t>
                    </w:r>
                    <w:r>
                      <w:rPr>
                        <w:spacing w:val="-1"/>
                        <w:sz w:val="24"/>
                      </w:rPr>
                      <w:t>n</w:t>
                    </w:r>
                    <w:r>
                      <w:rPr>
                        <w:spacing w:val="-87"/>
                        <w:sz w:val="24"/>
                      </w:rPr>
                      <w:t>a</w:t>
                    </w:r>
                    <w:r>
                      <w:rPr>
                        <w:rFonts w:ascii="Palatino Linotype" w:hAnsi="Palatino Linotype"/>
                        <w:color w:val="FFFFFF"/>
                        <w:spacing w:val="-68"/>
                        <w:w w:val="110"/>
                        <w:position w:val="10"/>
                        <w:sz w:val="28"/>
                      </w:rPr>
                      <w:t>a</w:t>
                    </w:r>
                    <w:r>
                      <w:rPr>
                        <w:spacing w:val="2"/>
                        <w:sz w:val="24"/>
                      </w:rPr>
                      <w:t>l</w:t>
                    </w:r>
                    <w:r>
                      <w:rPr>
                        <w:rFonts w:ascii="Palatino Linotype" w:hAnsi="Palatino Linotype"/>
                        <w:color w:val="FFFFFF"/>
                        <w:spacing w:val="-60"/>
                        <w:w w:val="107"/>
                        <w:position w:val="10"/>
                        <w:sz w:val="28"/>
                      </w:rPr>
                      <w:t>s</w:t>
                    </w:r>
                    <w:r>
                      <w:rPr>
                        <w:spacing w:val="19"/>
                        <w:sz w:val="24"/>
                      </w:rPr>
                      <w:t>a</w:t>
                    </w:r>
                    <w:r>
                      <w:rPr>
                        <w:rFonts w:ascii="Palatino Linotype" w:hAnsi="Palatino Linotype"/>
                        <w:color w:val="FFFFFF"/>
                        <w:spacing w:val="-71"/>
                        <w:w w:val="80"/>
                        <w:position w:val="10"/>
                        <w:sz w:val="28"/>
                      </w:rPr>
                      <w:t>y</w:t>
                    </w:r>
                    <w:r>
                      <w:rPr>
                        <w:spacing w:val="-1"/>
                        <w:sz w:val="24"/>
                      </w:rPr>
                      <w:t>t</w:t>
                    </w:r>
                    <w:r>
                      <w:rPr>
                        <w:spacing w:val="-74"/>
                        <w:sz w:val="24"/>
                      </w:rPr>
                      <w:t>r</w:t>
                    </w:r>
                    <w:r>
                      <w:rPr>
                        <w:rFonts w:ascii="Palatino Linotype" w:hAnsi="Palatino Linotype"/>
                        <w:color w:val="FFFFFF"/>
                        <w:spacing w:val="-92"/>
                        <w:w w:val="98"/>
                        <w:position w:val="10"/>
                        <w:sz w:val="28"/>
                      </w:rPr>
                      <w:t>p</w:t>
                    </w:r>
                    <w:r>
                      <w:rPr>
                        <w:spacing w:val="-34"/>
                        <w:sz w:val="24"/>
                      </w:rPr>
                      <w:t>a</w:t>
                    </w:r>
                    <w:r>
                      <w:rPr>
                        <w:rFonts w:ascii="Palatino Linotype" w:hAnsi="Palatino Linotype"/>
                        <w:color w:val="FFFFFF"/>
                        <w:spacing w:val="-93"/>
                        <w:w w:val="113"/>
                        <w:position w:val="10"/>
                        <w:sz w:val="28"/>
                      </w:rPr>
                      <w:t>r</w:t>
                    </w:r>
                    <w:r>
                      <w:rPr>
                        <w:spacing w:val="-25"/>
                        <w:sz w:val="24"/>
                      </w:rPr>
                      <w:t>v</w:t>
                    </w:r>
                    <w:r>
                      <w:rPr>
                        <w:rFonts w:ascii="Palatino Linotype" w:hAnsi="Palatino Linotype"/>
                        <w:color w:val="FFFFFF"/>
                        <w:spacing w:val="-54"/>
                        <w:w w:val="95"/>
                        <w:position w:val="10"/>
                        <w:sz w:val="28"/>
                      </w:rPr>
                      <w:t>i</w:t>
                    </w:r>
                    <w:r>
                      <w:rPr>
                        <w:spacing w:val="-78"/>
                        <w:sz w:val="24"/>
                      </w:rPr>
                      <w:t>é</w:t>
                    </w:r>
                    <w:r>
                      <w:rPr>
                        <w:rFonts w:ascii="Palatino Linotype" w:hAnsi="Palatino Linotype"/>
                        <w:color w:val="FFFFFF"/>
                        <w:spacing w:val="-72"/>
                        <w:w w:val="94"/>
                        <w:position w:val="10"/>
                        <w:sz w:val="28"/>
                      </w:rPr>
                      <w:t>v</w:t>
                    </w:r>
                    <w:r>
                      <w:rPr>
                        <w:spacing w:val="-44"/>
                        <w:sz w:val="24"/>
                      </w:rPr>
                      <w:t>s</w:t>
                    </w:r>
                    <w:r>
                      <w:rPr>
                        <w:rFonts w:ascii="Palatino Linotype" w:hAnsi="Palatino Linotype"/>
                        <w:color w:val="FFFFFF"/>
                        <w:spacing w:val="-41"/>
                        <w:w w:val="110"/>
                        <w:position w:val="10"/>
                        <w:sz w:val="28"/>
                      </w:rPr>
                      <w:t>a</w:t>
                    </w:r>
                    <w:r>
                      <w:rPr>
                        <w:spacing w:val="-101"/>
                        <w:sz w:val="24"/>
                      </w:rPr>
                      <w:t>d</w:t>
                    </w:r>
                    <w:r>
                      <w:rPr>
                        <w:rFonts w:ascii="Palatino Linotype" w:hAnsi="Palatino Linotype"/>
                        <w:color w:val="FFFFFF"/>
                        <w:spacing w:val="-80"/>
                        <w:w w:val="105"/>
                        <w:position w:val="10"/>
                        <w:sz w:val="28"/>
                      </w:rPr>
                      <w:t>d</w:t>
                    </w:r>
                    <w:r>
                      <w:rPr>
                        <w:spacing w:val="-54"/>
                        <w:sz w:val="24"/>
                      </w:rPr>
                      <w:t>e</w:t>
                    </w:r>
                    <w:r>
                      <w:rPr>
                        <w:rFonts w:ascii="Palatino Linotype" w:hAnsi="Palatino Linotype"/>
                        <w:color w:val="FFFFFF"/>
                        <w:spacing w:val="-101"/>
                        <w:w w:val="110"/>
                        <w:position w:val="10"/>
                        <w:sz w:val="28"/>
                      </w:rPr>
                      <w:t>a</w:t>
                    </w:r>
                    <w:r>
                      <w:rPr>
                        <w:sz w:val="24"/>
                      </w:rPr>
                      <w:t>l</w:t>
                    </w:r>
                    <w:r>
                      <w:rPr>
                        <w:spacing w:val="-37"/>
                        <w:sz w:val="24"/>
                      </w:rPr>
                      <w:t> </w:t>
                    </w:r>
                    <w:r>
                      <w:rPr>
                        <w:rFonts w:ascii="Palatino Linotype" w:hAnsi="Palatino Linotype"/>
                        <w:color w:val="FFFFFF"/>
                        <w:spacing w:val="-92"/>
                        <w:w w:val="107"/>
                        <w:position w:val="10"/>
                        <w:sz w:val="28"/>
                      </w:rPr>
                      <w:t>s</w:t>
                    </w:r>
                    <w:r>
                      <w:rPr>
                        <w:spacing w:val="-1"/>
                        <w:sz w:val="24"/>
                      </w:rPr>
                      <w:t>C</w:t>
                    </w:r>
                    <w:r>
                      <w:rPr>
                        <w:spacing w:val="-97"/>
                        <w:sz w:val="24"/>
                      </w:rPr>
                      <w:t>o</w:t>
                    </w:r>
                    <w:r>
                      <w:rPr>
                        <w:rFonts w:ascii="Palatino Linotype" w:hAnsi="Palatino Linotype"/>
                        <w:color w:val="FFFFFF"/>
                        <w:spacing w:val="-70"/>
                        <w:w w:val="98"/>
                        <w:position w:val="10"/>
                        <w:sz w:val="28"/>
                      </w:rPr>
                      <w:t>p</w:t>
                    </w:r>
                    <w:r>
                      <w:rPr>
                        <w:spacing w:val="-56"/>
                        <w:sz w:val="24"/>
                      </w:rPr>
                      <w:t>n</w:t>
                    </w:r>
                    <w:r>
                      <w:rPr>
                        <w:rFonts w:ascii="Palatino Linotype" w:hAnsi="Palatino Linotype"/>
                        <w:color w:val="FFFFFF"/>
                        <w:spacing w:val="-101"/>
                        <w:w w:val="110"/>
                        <w:position w:val="10"/>
                        <w:sz w:val="28"/>
                      </w:rPr>
                      <w:t>a</w:t>
                    </w:r>
                    <w:r>
                      <w:rPr>
                        <w:spacing w:val="-24"/>
                        <w:sz w:val="24"/>
                      </w:rPr>
                      <w:t>c</w:t>
                    </w:r>
                    <w:r>
                      <w:rPr>
                        <w:rFonts w:ascii="Palatino Linotype" w:hAnsi="Palatino Linotype"/>
                        <w:color w:val="FFFFFF"/>
                        <w:spacing w:val="-104"/>
                        <w:w w:val="113"/>
                        <w:position w:val="10"/>
                        <w:sz w:val="28"/>
                      </w:rPr>
                      <w:t>r</w:t>
                    </w:r>
                    <w:r>
                      <w:rPr>
                        <w:spacing w:val="-30"/>
                        <w:sz w:val="24"/>
                      </w:rPr>
                      <w:t>e</w:t>
                    </w:r>
                    <w:r>
                      <w:rPr>
                        <w:rFonts w:ascii="Palatino Linotype" w:hAnsi="Palatino Linotype"/>
                        <w:color w:val="FFFFFF"/>
                        <w:spacing w:val="-125"/>
                        <w:w w:val="110"/>
                        <w:position w:val="10"/>
                        <w:sz w:val="28"/>
                      </w:rPr>
                      <w:t>a</w:t>
                    </w:r>
                    <w:r>
                      <w:rPr>
                        <w:sz w:val="24"/>
                      </w:rPr>
                      <w:t>j</w:t>
                    </w:r>
                    <w:r>
                      <w:rPr>
                        <w:spacing w:val="-14"/>
                        <w:sz w:val="24"/>
                      </w:rPr>
                      <w:t>o</w:t>
                    </w:r>
                    <w:r>
                      <w:rPr>
                        <w:rFonts w:ascii="Palatino Linotype" w:hAnsi="Palatino Linotype"/>
                        <w:color w:val="FFFFFF"/>
                        <w:spacing w:val="-1"/>
                        <w:w w:val="92"/>
                        <w:position w:val="10"/>
                        <w:sz w:val="28"/>
                      </w:rPr>
                      <w:t>l</w:t>
                    </w:r>
                    <w:r>
                      <w:rPr>
                        <w:rFonts w:ascii="Palatino Linotype" w:hAnsi="Palatino Linotype"/>
                        <w:color w:val="FFFFFF"/>
                        <w:spacing w:val="-144"/>
                        <w:w w:val="110"/>
                        <w:position w:val="10"/>
                        <w:sz w:val="28"/>
                      </w:rPr>
                      <w:t>a</w:t>
                    </w:r>
                    <w:r>
                      <w:rPr>
                        <w:sz w:val="24"/>
                      </w:rPr>
                      <w:t>d</w:t>
                    </w:r>
                    <w:r>
                      <w:rPr>
                        <w:spacing w:val="-47"/>
                        <w:sz w:val="24"/>
                      </w:rPr>
                      <w:t>e</w:t>
                    </w:r>
                    <w:r>
                      <w:rPr>
                        <w:rFonts w:ascii="Palatino Linotype" w:hAnsi="Palatino Linotype"/>
                        <w:color w:val="FFFFFF"/>
                        <w:spacing w:val="-48"/>
                        <w:w w:val="98"/>
                        <w:position w:val="10"/>
                        <w:sz w:val="28"/>
                      </w:rPr>
                      <w:t>p</w:t>
                    </w:r>
                    <w:r>
                      <w:rPr>
                        <w:spacing w:val="-103"/>
                        <w:sz w:val="24"/>
                      </w:rPr>
                      <w:t>E</w:t>
                    </w:r>
                    <w:r>
                      <w:rPr>
                        <w:rFonts w:ascii="Palatino Linotype" w:hAnsi="Palatino Linotype"/>
                        <w:color w:val="FFFFFF"/>
                        <w:spacing w:val="-24"/>
                        <w:w w:val="113"/>
                        <w:position w:val="10"/>
                        <w:sz w:val="28"/>
                      </w:rPr>
                      <w:t>r</w:t>
                    </w:r>
                    <w:r>
                      <w:rPr>
                        <w:spacing w:val="-116"/>
                        <w:sz w:val="24"/>
                      </w:rPr>
                      <w:t>d</w:t>
                    </w:r>
                    <w:r>
                      <w:rPr>
                        <w:rFonts w:ascii="Palatino Linotype" w:hAnsi="Palatino Linotype"/>
                        <w:color w:val="FFFFFF"/>
                        <w:spacing w:val="-41"/>
                        <w:w w:val="117"/>
                        <w:position w:val="10"/>
                        <w:sz w:val="28"/>
                      </w:rPr>
                      <w:t>e</w:t>
                    </w:r>
                    <w:r>
                      <w:rPr>
                        <w:spacing w:val="-85"/>
                        <w:sz w:val="24"/>
                      </w:rPr>
                      <w:t>u</w:t>
                    </w:r>
                    <w:r>
                      <w:rPr>
                        <w:rFonts w:ascii="Palatino Linotype" w:hAnsi="Palatino Linotype"/>
                        <w:color w:val="FFFFFF"/>
                        <w:spacing w:val="-66"/>
                        <w:w w:val="94"/>
                        <w:position w:val="10"/>
                        <w:sz w:val="28"/>
                      </w:rPr>
                      <w:t>v</w:t>
                    </w:r>
                    <w:r>
                      <w:rPr>
                        <w:spacing w:val="-60"/>
                        <w:sz w:val="24"/>
                      </w:rPr>
                      <w:t>c</w:t>
                    </w:r>
                    <w:r>
                      <w:rPr>
                        <w:rFonts w:ascii="Palatino Linotype" w:hAnsi="Palatino Linotype"/>
                        <w:color w:val="FFFFFF"/>
                        <w:spacing w:val="-99"/>
                        <w:w w:val="117"/>
                        <w:position w:val="10"/>
                        <w:sz w:val="28"/>
                      </w:rPr>
                      <w:t>e</w:t>
                    </w:r>
                    <w:r>
                      <w:rPr>
                        <w:spacing w:val="-26"/>
                        <w:sz w:val="24"/>
                      </w:rPr>
                      <w:t>a</w:t>
                    </w:r>
                    <w:r>
                      <w:rPr>
                        <w:rFonts w:ascii="Palatino Linotype" w:hAnsi="Palatino Linotype"/>
                        <w:color w:val="FFFFFF"/>
                        <w:spacing w:val="-143"/>
                        <w:w w:val="102"/>
                        <w:position w:val="10"/>
                        <w:sz w:val="28"/>
                      </w:rPr>
                      <w:t>n</w:t>
                    </w:r>
                    <w:r>
                      <w:rPr>
                        <w:spacing w:val="-2"/>
                        <w:sz w:val="24"/>
                      </w:rPr>
                      <w:t>c</w:t>
                    </w:r>
                    <w:r>
                      <w:rPr>
                        <w:spacing w:val="-47"/>
                        <w:sz w:val="24"/>
                      </w:rPr>
                      <w:t>i</w:t>
                    </w:r>
                    <w:r>
                      <w:rPr>
                        <w:rFonts w:ascii="Palatino Linotype" w:hAnsi="Palatino Linotype"/>
                        <w:color w:val="FFFFFF"/>
                        <w:spacing w:val="-123"/>
                        <w:w w:val="136"/>
                        <w:position w:val="10"/>
                        <w:sz w:val="28"/>
                      </w:rPr>
                      <w:t>c</w:t>
                    </w:r>
                    <w:r>
                      <w:rPr>
                        <w:spacing w:val="-4"/>
                        <w:sz w:val="24"/>
                      </w:rPr>
                      <w:t>ó</w:t>
                    </w:r>
                    <w:r>
                      <w:rPr>
                        <w:rFonts w:ascii="Palatino Linotype" w:hAnsi="Palatino Linotype"/>
                        <w:color w:val="FFFFFF"/>
                        <w:spacing w:val="-74"/>
                        <w:w w:val="95"/>
                        <w:position w:val="10"/>
                        <w:sz w:val="28"/>
                      </w:rPr>
                      <w:t>i</w:t>
                    </w:r>
                    <w:r>
                      <w:rPr>
                        <w:spacing w:val="-53"/>
                        <w:sz w:val="24"/>
                      </w:rPr>
                      <w:t>n</w:t>
                    </w:r>
                    <w:r>
                      <w:rPr>
                        <w:rFonts w:ascii="Palatino Linotype" w:hAnsi="Palatino Linotype"/>
                        <w:color w:val="FFFFFF"/>
                        <w:spacing w:val="-47"/>
                        <w:w w:val="112"/>
                        <w:position w:val="10"/>
                        <w:sz w:val="28"/>
                      </w:rPr>
                      <w:t>ó</w:t>
                    </w:r>
                    <w:r>
                      <w:rPr>
                        <w:spacing w:val="-78"/>
                        <w:sz w:val="24"/>
                      </w:rPr>
                      <w:t>P</w:t>
                    </w:r>
                    <w:r>
                      <w:rPr>
                        <w:rFonts w:ascii="Palatino Linotype" w:hAnsi="Palatino Linotype"/>
                        <w:color w:val="FFFFFF"/>
                        <w:spacing w:val="-91"/>
                        <w:w w:val="102"/>
                        <w:position w:val="10"/>
                        <w:sz w:val="28"/>
                      </w:rPr>
                      <w:t>n</w:t>
                    </w:r>
                    <w:r>
                      <w:rPr>
                        <w:sz w:val="24"/>
                      </w:rPr>
                      <w:t>o</w:t>
                    </w:r>
                    <w:r>
                      <w:rPr>
                        <w:spacing w:val="-81"/>
                        <w:sz w:val="24"/>
                      </w:rPr>
                      <w:t>p</w:t>
                    </w:r>
                    <w:r>
                      <w:rPr>
                        <w:rFonts w:ascii="Palatino Linotype" w:hAnsi="Palatino Linotype"/>
                        <w:color w:val="FFFFFF"/>
                        <w:spacing w:val="-102"/>
                        <w:w w:val="105"/>
                        <w:position w:val="10"/>
                        <w:sz w:val="28"/>
                      </w:rPr>
                      <w:t>d</w:t>
                    </w:r>
                    <w:r>
                      <w:rPr>
                        <w:spacing w:val="-25"/>
                        <w:sz w:val="24"/>
                      </w:rPr>
                      <w:t>u</w:t>
                    </w:r>
                    <w:r>
                      <w:rPr>
                        <w:rFonts w:ascii="Palatino Linotype" w:hAnsi="Palatino Linotype"/>
                        <w:color w:val="FFFFFF"/>
                        <w:spacing w:val="-133"/>
                        <w:w w:val="117"/>
                        <w:position w:val="10"/>
                        <w:sz w:val="28"/>
                      </w:rPr>
                      <w:t>e</w:t>
                    </w:r>
                    <w:r>
                      <w:rPr>
                        <w:spacing w:val="-1"/>
                        <w:sz w:val="24"/>
                      </w:rPr>
                      <w:t>l</w:t>
                    </w:r>
                    <w:r>
                      <w:rPr>
                        <w:sz w:val="24"/>
                      </w:rPr>
                      <w:t>a</w:t>
                    </w:r>
                    <w:r>
                      <w:rPr>
                        <w:spacing w:val="-86"/>
                        <w:sz w:val="24"/>
                      </w:rPr>
                      <w:t>r</w:t>
                    </w:r>
                    <w:r>
                      <w:rPr>
                        <w:rFonts w:ascii="Palatino Linotype" w:hAnsi="Palatino Linotype"/>
                        <w:color w:val="FFFFFF"/>
                        <w:spacing w:val="-1"/>
                        <w:w w:val="92"/>
                        <w:position w:val="10"/>
                        <w:sz w:val="28"/>
                      </w:rPr>
                      <w:t>l</w:t>
                    </w:r>
                    <w:r>
                      <w:rPr>
                        <w:rFonts w:ascii="Palatino Linotype" w:hAnsi="Palatino Linotype"/>
                        <w:color w:val="FFFFFF"/>
                        <w:w w:val="110"/>
                        <w:position w:val="10"/>
                        <w:sz w:val="28"/>
                      </w:rPr>
                      <w:t>a</w:t>
                    </w:r>
                  </w:p>
                  <w:p>
                    <w:pPr>
                      <w:spacing w:line="359" w:lineRule="exact" w:before="0"/>
                      <w:ind w:left="226" w:right="391" w:firstLine="0"/>
                      <w:jc w:val="left"/>
                      <w:rPr>
                        <w:rFonts w:ascii="Tahoma" w:hAnsi="Tahoma"/>
                        <w:sz w:val="28"/>
                      </w:rPr>
                    </w:pPr>
                    <w:r>
                      <w:rPr>
                        <w:spacing w:val="-2"/>
                        <w:position w:val="-1"/>
                        <w:sz w:val="24"/>
                      </w:rPr>
                      <w:t>p</w:t>
                    </w:r>
                    <w:r>
                      <w:rPr>
                        <w:position w:val="-1"/>
                        <w:sz w:val="24"/>
                      </w:rPr>
                      <w:t>a</w:t>
                    </w:r>
                    <w:r>
                      <w:rPr>
                        <w:spacing w:val="1"/>
                        <w:position w:val="-1"/>
                        <w:sz w:val="24"/>
                      </w:rPr>
                      <w:t>r</w:t>
                    </w:r>
                    <w:r>
                      <w:rPr>
                        <w:position w:val="-1"/>
                        <w:sz w:val="24"/>
                      </w:rPr>
                      <w:t>a </w:t>
                    </w:r>
                    <w:r>
                      <w:rPr>
                        <w:spacing w:val="-1"/>
                        <w:position w:val="-1"/>
                        <w:sz w:val="24"/>
                      </w:rPr>
                      <w:t>Am</w:t>
                    </w:r>
                    <w:r>
                      <w:rPr>
                        <w:spacing w:val="-105"/>
                        <w:position w:val="-1"/>
                        <w:sz w:val="24"/>
                      </w:rPr>
                      <w:t>é</w:t>
                    </w:r>
                    <w:r>
                      <w:rPr>
                        <w:rFonts w:ascii="Palatino Linotype" w:hAnsi="Palatino Linotype"/>
                        <w:color w:val="FFFFFF"/>
                        <w:spacing w:val="-47"/>
                        <w:w w:val="94"/>
                        <w:sz w:val="28"/>
                      </w:rPr>
                      <w:t>v</w:t>
                    </w:r>
                    <w:r>
                      <w:rPr>
                        <w:spacing w:val="-70"/>
                        <w:position w:val="-1"/>
                        <w:sz w:val="24"/>
                      </w:rPr>
                      <w:t>r</w:t>
                    </w:r>
                    <w:r>
                      <w:rPr>
                        <w:rFonts w:ascii="Palatino Linotype" w:hAnsi="Palatino Linotype"/>
                        <w:color w:val="FFFFFF"/>
                        <w:spacing w:val="-7"/>
                        <w:w w:val="95"/>
                        <w:sz w:val="28"/>
                      </w:rPr>
                      <w:t>i</w:t>
                    </w:r>
                    <w:r>
                      <w:rPr>
                        <w:spacing w:val="-60"/>
                        <w:position w:val="-1"/>
                        <w:sz w:val="24"/>
                      </w:rPr>
                      <w:t>i</w:t>
                    </w:r>
                    <w:r>
                      <w:rPr>
                        <w:rFonts w:ascii="Palatino Linotype" w:hAnsi="Palatino Linotype"/>
                        <w:color w:val="FFFFFF"/>
                        <w:spacing w:val="-113"/>
                        <w:w w:val="112"/>
                        <w:sz w:val="28"/>
                      </w:rPr>
                      <w:t>o</w:t>
                    </w:r>
                    <w:r>
                      <w:rPr>
                        <w:spacing w:val="-11"/>
                        <w:position w:val="-1"/>
                        <w:sz w:val="24"/>
                      </w:rPr>
                      <w:t>c</w:t>
                    </w:r>
                    <w:r>
                      <w:rPr>
                        <w:rFonts w:ascii="Palatino Linotype" w:hAnsi="Palatino Linotype"/>
                        <w:color w:val="FFFFFF"/>
                        <w:spacing w:val="-66"/>
                        <w:w w:val="92"/>
                        <w:sz w:val="28"/>
                      </w:rPr>
                      <w:t>l</w:t>
                    </w:r>
                    <w:r>
                      <w:rPr>
                        <w:spacing w:val="-58"/>
                        <w:position w:val="-1"/>
                        <w:sz w:val="24"/>
                      </w:rPr>
                      <w:t>a</w:t>
                    </w:r>
                    <w:r>
                      <w:rPr>
                        <w:rFonts w:ascii="Palatino Linotype" w:hAnsi="Palatino Linotype"/>
                        <w:color w:val="FFFFFF"/>
                        <w:spacing w:val="-28"/>
                        <w:w w:val="117"/>
                        <w:sz w:val="28"/>
                      </w:rPr>
                      <w:t>e</w:t>
                    </w:r>
                    <w:r>
                      <w:rPr>
                        <w:spacing w:val="-106"/>
                        <w:position w:val="-1"/>
                        <w:sz w:val="24"/>
                      </w:rPr>
                      <w:t>L</w:t>
                    </w:r>
                    <w:r>
                      <w:rPr>
                        <w:rFonts w:ascii="Palatino Linotype" w:hAnsi="Palatino Linotype"/>
                        <w:color w:val="FFFFFF"/>
                        <w:spacing w:val="-62"/>
                        <w:w w:val="102"/>
                        <w:sz w:val="28"/>
                      </w:rPr>
                      <w:t>n</w:t>
                    </w:r>
                    <w:r>
                      <w:rPr>
                        <w:spacing w:val="-62"/>
                        <w:position w:val="-1"/>
                        <w:sz w:val="24"/>
                      </w:rPr>
                      <w:t>a</w:t>
                    </w:r>
                    <w:r>
                      <w:rPr>
                        <w:rFonts w:ascii="Palatino Linotype" w:hAnsi="Palatino Linotype"/>
                        <w:color w:val="FFFFFF"/>
                        <w:spacing w:val="-109"/>
                        <w:w w:val="136"/>
                        <w:sz w:val="28"/>
                      </w:rPr>
                      <w:t>c</w:t>
                    </w:r>
                    <w:r>
                      <w:rPr>
                        <w:spacing w:val="-5"/>
                        <w:position w:val="-1"/>
                        <w:sz w:val="24"/>
                      </w:rPr>
                      <w:t>t</w:t>
                    </w:r>
                    <w:r>
                      <w:rPr>
                        <w:rFonts w:ascii="Palatino Linotype" w:hAnsi="Palatino Linotype"/>
                        <w:color w:val="FFFFFF"/>
                        <w:spacing w:val="-74"/>
                        <w:w w:val="95"/>
                        <w:sz w:val="28"/>
                      </w:rPr>
                      <w:t>i</w:t>
                    </w:r>
                    <w:r>
                      <w:rPr>
                        <w:spacing w:val="-1"/>
                        <w:position w:val="-1"/>
                        <w:sz w:val="24"/>
                      </w:rPr>
                      <w:t>i</w:t>
                    </w:r>
                    <w:r>
                      <w:rPr>
                        <w:spacing w:val="-120"/>
                        <w:position w:val="-1"/>
                        <w:sz w:val="24"/>
                      </w:rPr>
                      <w:t>n</w:t>
                    </w:r>
                    <w:r>
                      <w:rPr>
                        <w:rFonts w:ascii="Palatino Linotype" w:hAnsi="Palatino Linotype"/>
                        <w:color w:val="FFFFFF"/>
                        <w:spacing w:val="-37"/>
                        <w:w w:val="110"/>
                        <w:sz w:val="28"/>
                      </w:rPr>
                      <w:t>a</w:t>
                    </w:r>
                    <w:r>
                      <w:rPr>
                        <w:spacing w:val="-3"/>
                        <w:position w:val="-1"/>
                        <w:sz w:val="24"/>
                      </w:rPr>
                      <w:t>a</w:t>
                    </w:r>
                    <w:r>
                      <w:rPr>
                        <w:rFonts w:ascii="Palatino Linotype" w:hAnsi="Palatino Linotype"/>
                        <w:color w:val="FFFFFF"/>
                        <w:spacing w:val="-108"/>
                        <w:w w:val="105"/>
                        <w:sz w:val="28"/>
                      </w:rPr>
                      <w:t>d</w:t>
                    </w:r>
                    <w:r>
                      <w:rPr>
                        <w:spacing w:val="-18"/>
                        <w:position w:val="-1"/>
                        <w:sz w:val="24"/>
                      </w:rPr>
                      <w:t>y</w:t>
                    </w:r>
                    <w:r>
                      <w:rPr>
                        <w:rFonts w:ascii="Palatino Linotype" w:hAnsi="Palatino Linotype"/>
                        <w:color w:val="FFFFFF"/>
                        <w:spacing w:val="-66"/>
                        <w:w w:val="117"/>
                        <w:sz w:val="28"/>
                      </w:rPr>
                      <w:t>e</w:t>
                    </w:r>
                    <w:r>
                      <w:rPr>
                        <w:spacing w:val="-1"/>
                        <w:position w:val="-1"/>
                        <w:sz w:val="24"/>
                      </w:rPr>
                      <w:t>E</w:t>
                    </w:r>
                    <w:r>
                      <w:rPr>
                        <w:spacing w:val="-65"/>
                        <w:position w:val="-1"/>
                        <w:sz w:val="24"/>
                      </w:rPr>
                      <w:t>l</w:t>
                    </w:r>
                    <w:r>
                      <w:rPr>
                        <w:rFonts w:ascii="Palatino Linotype" w:hAnsi="Palatino Linotype"/>
                        <w:color w:val="FFFFFF"/>
                        <w:spacing w:val="-13"/>
                        <w:w w:val="95"/>
                        <w:sz w:val="28"/>
                      </w:rPr>
                      <w:t>g</w:t>
                    </w:r>
                    <w:r>
                      <w:rPr>
                        <w:spacing w:val="-133"/>
                        <w:position w:val="-1"/>
                        <w:sz w:val="24"/>
                      </w:rPr>
                      <w:t>C</w:t>
                    </w:r>
                    <w:r>
                      <w:rPr>
                        <w:rFonts w:ascii="Palatino Linotype" w:hAnsi="Palatino Linotype"/>
                        <w:color w:val="FFFFFF"/>
                        <w:spacing w:val="-25"/>
                        <w:w w:val="117"/>
                        <w:sz w:val="28"/>
                      </w:rPr>
                      <w:t>é</w:t>
                    </w:r>
                    <w:r>
                      <w:rPr>
                        <w:spacing w:val="-99"/>
                        <w:position w:val="-1"/>
                        <w:sz w:val="24"/>
                      </w:rPr>
                      <w:t>a</w:t>
                    </w:r>
                    <w:r>
                      <w:rPr>
                        <w:rFonts w:ascii="Palatino Linotype" w:hAnsi="Palatino Linotype"/>
                        <w:color w:val="FFFFFF"/>
                        <w:spacing w:val="-71"/>
                        <w:w w:val="102"/>
                        <w:sz w:val="28"/>
                      </w:rPr>
                      <w:t>n</w:t>
                    </w:r>
                    <w:r>
                      <w:rPr>
                        <w:spacing w:val="-45"/>
                        <w:position w:val="-1"/>
                        <w:sz w:val="24"/>
                      </w:rPr>
                      <w:t>r</w:t>
                    </w:r>
                    <w:r>
                      <w:rPr>
                        <w:rFonts w:ascii="Palatino Linotype" w:hAnsi="Palatino Linotype"/>
                        <w:color w:val="FFFFFF"/>
                        <w:spacing w:val="-111"/>
                        <w:w w:val="117"/>
                        <w:sz w:val="28"/>
                      </w:rPr>
                      <w:t>e</w:t>
                    </w:r>
                    <w:r>
                      <w:rPr>
                        <w:spacing w:val="-1"/>
                        <w:position w:val="-1"/>
                        <w:sz w:val="24"/>
                      </w:rPr>
                      <w:t>i</w:t>
                    </w:r>
                    <w:r>
                      <w:rPr>
                        <w:spacing w:val="-104"/>
                        <w:position w:val="-1"/>
                        <w:sz w:val="24"/>
                      </w:rPr>
                      <w:t>b</w:t>
                    </w:r>
                    <w:r>
                      <w:rPr>
                        <w:rFonts w:ascii="Palatino Linotype" w:hAnsi="Palatino Linotype"/>
                        <w:color w:val="FFFFFF"/>
                        <w:spacing w:val="-23"/>
                        <w:w w:val="113"/>
                        <w:sz w:val="28"/>
                      </w:rPr>
                      <w:t>r</w:t>
                    </w:r>
                    <w:r>
                      <w:rPr>
                        <w:spacing w:val="-109"/>
                        <w:position w:val="-1"/>
                        <w:sz w:val="24"/>
                      </w:rPr>
                      <w:t>e</w:t>
                    </w:r>
                    <w:r>
                      <w:rPr>
                        <w:rFonts w:ascii="Palatino Linotype" w:hAnsi="Palatino Linotype"/>
                        <w:color w:val="FFFFFF"/>
                        <w:spacing w:val="-64"/>
                        <w:w w:val="112"/>
                        <w:sz w:val="28"/>
                      </w:rPr>
                      <w:t>o</w:t>
                    </w:r>
                    <w:r>
                      <w:rPr>
                        <w:position w:val="-1"/>
                        <w:sz w:val="24"/>
                      </w:rPr>
                      <w:t>,</w:t>
                    </w:r>
                    <w:r>
                      <w:rPr>
                        <w:spacing w:val="1"/>
                        <w:position w:val="-1"/>
                        <w:sz w:val="24"/>
                      </w:rPr>
                      <w:t> </w:t>
                    </w:r>
                    <w:r>
                      <w:rPr>
                        <w:spacing w:val="-136"/>
                        <w:position w:val="-1"/>
                        <w:sz w:val="24"/>
                      </w:rPr>
                      <w:t>C</w:t>
                    </w:r>
                    <w:r>
                      <w:rPr>
                        <w:rFonts w:ascii="Palatino Linotype" w:hAnsi="Palatino Linotype"/>
                        <w:color w:val="FFFFFF"/>
                        <w:spacing w:val="-22"/>
                        <w:w w:val="117"/>
                        <w:sz w:val="28"/>
                      </w:rPr>
                      <w:t>e</w:t>
                    </w:r>
                    <w:r>
                      <w:rPr>
                        <w:spacing w:val="-131"/>
                        <w:position w:val="-1"/>
                        <w:sz w:val="24"/>
                      </w:rPr>
                      <w:t>E</w:t>
                    </w:r>
                    <w:r>
                      <w:rPr>
                        <w:rFonts w:ascii="Palatino Linotype" w:hAnsi="Palatino Linotype"/>
                        <w:color w:val="FFFFFF"/>
                        <w:spacing w:val="-40"/>
                        <w:w w:val="102"/>
                        <w:sz w:val="28"/>
                      </w:rPr>
                      <w:t>n</w:t>
                    </w:r>
                    <w:r>
                      <w:rPr>
                        <w:spacing w:val="-53"/>
                        <w:position w:val="-1"/>
                        <w:sz w:val="24"/>
                      </w:rPr>
                      <w:t>A</w:t>
                    </w:r>
                    <w:r>
                      <w:rPr>
                        <w:rFonts w:ascii="Palatino Linotype" w:hAnsi="Palatino Linotype"/>
                        <w:color w:val="FFFFFF"/>
                        <w:spacing w:val="-194"/>
                        <w:w w:val="105"/>
                        <w:sz w:val="28"/>
                      </w:rPr>
                      <w:t>N</w:t>
                    </w:r>
                    <w:r>
                      <w:rPr>
                        <w:spacing w:val="-1"/>
                        <w:position w:val="-1"/>
                        <w:sz w:val="24"/>
                      </w:rPr>
                      <w:t>A</w:t>
                    </w:r>
                    <w:r>
                      <w:rPr>
                        <w:spacing w:val="-114"/>
                        <w:position w:val="-1"/>
                        <w:sz w:val="24"/>
                      </w:rPr>
                      <w:t>L</w:t>
                    </w:r>
                    <w:r>
                      <w:rPr>
                        <w:rFonts w:ascii="Palatino Linotype" w:hAnsi="Palatino Linotype"/>
                        <w:color w:val="FFFFFF"/>
                        <w:w w:val="95"/>
                        <w:sz w:val="28"/>
                      </w:rPr>
                      <w:t>i</w:t>
                    </w:r>
                    <w:r>
                      <w:rPr>
                        <w:rFonts w:ascii="Palatino Linotype" w:hAnsi="Palatino Linotype"/>
                        <w:color w:val="FFFFFF"/>
                        <w:spacing w:val="-134"/>
                        <w:w w:val="136"/>
                        <w:sz w:val="28"/>
                      </w:rPr>
                      <w:t>c</w:t>
                    </w:r>
                    <w:r>
                      <w:rPr>
                        <w:position w:val="-1"/>
                        <w:sz w:val="24"/>
                      </w:rPr>
                      <w:t>.</w:t>
                    </w:r>
                    <w:r>
                      <w:rPr>
                        <w:spacing w:val="2"/>
                        <w:position w:val="-1"/>
                        <w:sz w:val="24"/>
                      </w:rPr>
                      <w:t> </w:t>
                    </w:r>
                    <w:r>
                      <w:rPr>
                        <w:rFonts w:ascii="Palatino Linotype" w:hAnsi="Palatino Linotype"/>
                        <w:color w:val="FFFFFF"/>
                        <w:spacing w:val="-2"/>
                        <w:w w:val="110"/>
                        <w:sz w:val="28"/>
                      </w:rPr>
                      <w:t>a</w:t>
                    </w:r>
                    <w:r>
                      <w:rPr>
                        <w:rFonts w:ascii="Palatino Linotype" w:hAnsi="Palatino Linotype"/>
                        <w:color w:val="FFFFFF"/>
                        <w:w w:val="111"/>
                        <w:sz w:val="28"/>
                      </w:rPr>
                      <w:t>r</w:t>
                    </w:r>
                    <w:r>
                      <w:rPr>
                        <w:rFonts w:ascii="Palatino Linotype" w:hAnsi="Palatino Linotype"/>
                        <w:color w:val="FFFFFF"/>
                        <w:spacing w:val="-2"/>
                        <w:w w:val="111"/>
                        <w:sz w:val="28"/>
                      </w:rPr>
                      <w:t>a</w:t>
                    </w:r>
                    <w:r>
                      <w:rPr>
                        <w:rFonts w:ascii="Palatino Linotype" w:hAnsi="Palatino Linotype"/>
                        <w:color w:val="FFFFFF"/>
                        <w:w w:val="101"/>
                        <w:sz w:val="28"/>
                      </w:rPr>
                      <w:t>g</w:t>
                    </w:r>
                    <w:r>
                      <w:rPr>
                        <w:rFonts w:ascii="Palatino Linotype" w:hAnsi="Palatino Linotype"/>
                        <w:color w:val="FFFFFF"/>
                        <w:spacing w:val="1"/>
                        <w:w w:val="101"/>
                        <w:sz w:val="28"/>
                      </w:rPr>
                      <w:t>u</w:t>
                    </w:r>
                    <w:r>
                      <w:rPr>
                        <w:rFonts w:ascii="Palatino Linotype" w:hAnsi="Palatino Linotype"/>
                        <w:color w:val="FFFFFF"/>
                        <w:w w:val="110"/>
                        <w:sz w:val="28"/>
                      </w:rPr>
                      <w:t>a</w:t>
                    </w:r>
                    <w:r>
                      <w:rPr>
                        <w:rFonts w:ascii="Palatino Linotype" w:hAnsi="Palatino Linotype"/>
                        <w:color w:val="FFFFFF"/>
                        <w:spacing w:val="13"/>
                        <w:sz w:val="28"/>
                      </w:rPr>
                      <w:t> </w:t>
                    </w:r>
                    <w:r>
                      <w:rPr>
                        <w:rFonts w:ascii="Palatino Linotype" w:hAnsi="Palatino Linotype"/>
                        <w:color w:val="FFFFFF"/>
                        <w:w w:val="80"/>
                        <w:sz w:val="28"/>
                      </w:rPr>
                      <w:t>y</w:t>
                    </w:r>
                    <w:r>
                      <w:rPr>
                        <w:rFonts w:ascii="Palatino Linotype" w:hAnsi="Palatino Linotype"/>
                        <w:color w:val="FFFFFF"/>
                        <w:spacing w:val="12"/>
                        <w:sz w:val="28"/>
                      </w:rPr>
                      <w:t> </w:t>
                    </w:r>
                    <w:r>
                      <w:rPr>
                        <w:rFonts w:ascii="Palatino Linotype" w:hAnsi="Palatino Linotype"/>
                        <w:color w:val="FFFFFF"/>
                        <w:w w:val="109"/>
                        <w:sz w:val="28"/>
                      </w:rPr>
                      <w:t>El</w:t>
                    </w:r>
                    <w:r>
                      <w:rPr>
                        <w:rFonts w:ascii="Palatino Linotype" w:hAnsi="Palatino Linotype"/>
                        <w:color w:val="FFFFFF"/>
                        <w:spacing w:val="14"/>
                        <w:sz w:val="28"/>
                      </w:rPr>
                      <w:t> </w:t>
                    </w:r>
                    <w:r>
                      <w:rPr>
                        <w:rFonts w:ascii="Palatino Linotype" w:hAnsi="Palatino Linotype"/>
                        <w:color w:val="FFFFFF"/>
                        <w:w w:val="114"/>
                        <w:sz w:val="28"/>
                      </w:rPr>
                      <w:t>S</w:t>
                    </w:r>
                    <w:r>
                      <w:rPr>
                        <w:rFonts w:ascii="Palatino Linotype" w:hAnsi="Palatino Linotype"/>
                        <w:color w:val="FFFFFF"/>
                        <w:spacing w:val="-2"/>
                        <w:w w:val="114"/>
                        <w:sz w:val="28"/>
                      </w:rPr>
                      <w:t>a</w:t>
                    </w:r>
                    <w:r>
                      <w:rPr>
                        <w:rFonts w:ascii="Palatino Linotype" w:hAnsi="Palatino Linotype"/>
                        <w:color w:val="FFFFFF"/>
                        <w:spacing w:val="1"/>
                        <w:w w:val="92"/>
                        <w:sz w:val="28"/>
                      </w:rPr>
                      <w:t>l</w:t>
                    </w:r>
                    <w:r>
                      <w:rPr>
                        <w:rFonts w:ascii="Palatino Linotype" w:hAnsi="Palatino Linotype"/>
                        <w:color w:val="FFFFFF"/>
                        <w:spacing w:val="-2"/>
                        <w:w w:val="94"/>
                        <w:sz w:val="28"/>
                      </w:rPr>
                      <w:t>v</w:t>
                    </w:r>
                    <w:r>
                      <w:rPr>
                        <w:rFonts w:ascii="Palatino Linotype" w:hAnsi="Palatino Linotype"/>
                        <w:color w:val="FFFFFF"/>
                        <w:w w:val="107"/>
                        <w:sz w:val="28"/>
                      </w:rPr>
                      <w:t>a</w:t>
                    </w:r>
                    <w:r>
                      <w:rPr>
                        <w:rFonts w:ascii="Palatino Linotype" w:hAnsi="Palatino Linotype"/>
                        <w:color w:val="FFFFFF"/>
                        <w:spacing w:val="-2"/>
                        <w:w w:val="107"/>
                        <w:sz w:val="28"/>
                      </w:rPr>
                      <w:t>d</w:t>
                    </w:r>
                    <w:r>
                      <w:rPr>
                        <w:rFonts w:ascii="Palatino Linotype" w:hAnsi="Palatino Linotype"/>
                        <w:color w:val="FFFFFF"/>
                        <w:w w:val="113"/>
                        <w:sz w:val="28"/>
                      </w:rPr>
                      <w:t>o</w:t>
                    </w:r>
                    <w:r>
                      <w:rPr>
                        <w:rFonts w:ascii="Palatino Linotype" w:hAnsi="Palatino Linotype"/>
                        <w:color w:val="FFFFFF"/>
                        <w:spacing w:val="4"/>
                        <w:w w:val="113"/>
                        <w:sz w:val="28"/>
                      </w:rPr>
                      <w:t>r</w:t>
                    </w:r>
                    <w:r>
                      <w:rPr>
                        <w:rFonts w:ascii="Tahoma" w:hAnsi="Tahoma"/>
                        <w:color w:val="FFFFFF"/>
                        <w:w w:val="99"/>
                        <w:sz w:val="28"/>
                      </w:rPr>
                      <w:t>”.</w:t>
                    </w:r>
                  </w:p>
                </w:txbxContent>
              </v:textbox>
              <w10:wrap type="none"/>
            </v:shape>
            <w10:wrap type="topAndBottom"/>
          </v:group>
        </w:pict>
      </w:r>
    </w:p>
    <w:p>
      <w:pPr>
        <w:pStyle w:val="BodyText"/>
        <w:spacing w:before="1"/>
        <w:rPr>
          <w:sz w:val="12"/>
        </w:rPr>
      </w:pPr>
    </w:p>
    <w:p>
      <w:pPr>
        <w:spacing w:before="25"/>
        <w:ind w:left="342" w:right="946" w:firstLine="0"/>
        <w:jc w:val="left"/>
        <w:rPr>
          <w:sz w:val="24"/>
        </w:rPr>
      </w:pPr>
      <w:r>
        <w:rPr>
          <w:b/>
          <w:sz w:val="24"/>
        </w:rPr>
        <w:t>Ubicación El Salvador</w:t>
      </w:r>
      <w:r>
        <w:rPr>
          <w:sz w:val="24"/>
        </w:rPr>
        <w:t>: Departamento de San Salvador, Cuscatlán y La Libertad.</w:t>
      </w:r>
    </w:p>
    <w:p>
      <w:pPr>
        <w:pStyle w:val="BodyText"/>
      </w:pPr>
    </w:p>
    <w:p>
      <w:pPr>
        <w:pStyle w:val="BodyText"/>
        <w:ind w:left="342" w:right="515"/>
      </w:pPr>
      <w:r>
        <w:rPr>
          <w:b/>
        </w:rPr>
        <w:t>Participantes</w:t>
      </w:r>
      <w:r>
        <w:rPr/>
        <w:t>: 6 Organizaciones privadas (ONGDs) y 5 Centros Educativos Públicos.</w:t>
      </w:r>
    </w:p>
    <w:p>
      <w:pPr>
        <w:pStyle w:val="BodyText"/>
        <w:spacing w:before="9"/>
        <w:rPr>
          <w:sz w:val="19"/>
        </w:rPr>
      </w:pPr>
      <w:r>
        <w:rPr/>
        <w:pict>
          <v:group style="position:absolute;margin-left:79.050003pt;margin-top:15.641951pt;width:119pt;height:24.5pt;mso-position-horizontal-relative:page;mso-position-vertical-relative:paragraph;z-index:2512;mso-wrap-distance-left:0;mso-wrap-distance-right:0" coordorigin="1581,313" coordsize="2380,490">
            <v:shape style="position:absolute;left:1591;top:323;width:2360;height:470" coordorigin="1591,323" coordsize="2360,470" path="m3873,323l1669,323,1639,329,1614,346,1597,371,1591,401,1591,714,1597,745,1614,770,1639,787,1669,793,3873,793,3903,787,3928,770,3945,745,3951,714,3951,401,3945,371,3928,346,3903,329,3873,323xe" filled="true" fillcolor="#000000" stroked="false">
              <v:path arrowok="t"/>
              <v:fill type="solid"/>
            </v:shape>
            <v:shape style="position:absolute;left:1591;top:323;width:2360;height:470" coordorigin="1591,323" coordsize="2360,470" path="m1669,323l1639,329,1614,346,1597,371,1591,401,1591,714,1597,745,1614,770,1639,787,1669,793,3873,793,3903,787,3928,770,3945,745,3951,714,3951,401,3945,371,3928,346,3903,329,3873,323,1669,323xe" filled="false" stroked="true" strokeweight="1pt" strokecolor="#000000">
              <v:path arrowok="t"/>
            </v:shape>
            <v:shape style="position:absolute;left:1591;top:323;width:2360;height:470" type="#_x0000_t202" filled="false" stroked="false">
              <v:textbox inset="0,0,0,0">
                <w:txbxContent>
                  <w:p>
                    <w:pPr>
                      <w:spacing w:before="12"/>
                      <w:ind w:left="111" w:right="0" w:firstLine="0"/>
                      <w:jc w:val="left"/>
                      <w:rPr>
                        <w:b/>
                        <w:sz w:val="24"/>
                      </w:rPr>
                    </w:pPr>
                    <w:r>
                      <w:rPr>
                        <w:b/>
                        <w:color w:val="FFFFFF"/>
                        <w:sz w:val="24"/>
                      </w:rPr>
                      <w:t>Introducción</w:t>
                    </w:r>
                  </w:p>
                </w:txbxContent>
              </v:textbox>
              <w10:wrap type="none"/>
            </v:shape>
            <w10:wrap type="topAndBottom"/>
          </v:group>
        </w:pict>
      </w:r>
    </w:p>
    <w:p>
      <w:pPr>
        <w:pStyle w:val="BodyText"/>
        <w:spacing w:before="24"/>
        <w:ind w:left="342" w:right="332"/>
      </w:pPr>
      <w:r>
        <w:rPr/>
        <w:t>El presente proyecto busca contribuir a la prevención de la violencia de género en los municipios de San Marcos, Ciudad Delgado, Suchitoto, San Pablo Tacachico, partiendo del análisis de factores socioculturales, políticos y pedagógicos que la sustentan.</w:t>
      </w:r>
    </w:p>
    <w:p>
      <w:pPr>
        <w:pStyle w:val="BodyText"/>
      </w:pPr>
    </w:p>
    <w:p>
      <w:pPr>
        <w:pStyle w:val="BodyText"/>
        <w:ind w:left="342" w:right="296"/>
      </w:pPr>
      <w:r>
        <w:rPr/>
        <w:t>Las acciones se focalizan en promover una educación no sexista y transformadora que aporte a la igualdad de género. Para ello se pretende implementar estrategias y metodologías que facilitarán la transversalización</w:t>
      </w:r>
    </w:p>
    <w:p>
      <w:pPr>
        <w:spacing w:after="0"/>
        <w:sectPr>
          <w:pgSz w:w="11910" w:h="16840"/>
          <w:pgMar w:header="0" w:footer="1231" w:top="1400" w:bottom="1420" w:left="1360" w:right="1400"/>
        </w:sectPr>
      </w:pPr>
    </w:p>
    <w:p>
      <w:pPr>
        <w:pStyle w:val="BodyText"/>
        <w:ind w:left="142" w:right="408"/>
      </w:pPr>
      <w:r>
        <w:rPr/>
        <w:t>del enfoque de género en la educación formal y en el trabajo con juventudes, construyendo planes de prevención de violencia desde el ámbito educativo así como la construcción de una estrategia para el trabajo con adolescentes y jóvenes desde el enfoque de género y la articulación de acciones con </w:t>
      </w:r>
      <w:r>
        <w:rPr>
          <w:b/>
        </w:rPr>
        <w:t>el Consejo de Educación Popular para América Latina y el Caribe (CEAAL)</w:t>
      </w:r>
      <w:r>
        <w:rPr/>
        <w:t>, constituyen una estrategia combinada e intencionada.</w:t>
      </w:r>
    </w:p>
    <w:p>
      <w:pPr>
        <w:pStyle w:val="BodyText"/>
        <w:spacing w:before="12"/>
        <w:rPr>
          <w:sz w:val="23"/>
        </w:rPr>
      </w:pPr>
    </w:p>
    <w:p>
      <w:pPr>
        <w:pStyle w:val="BodyText"/>
        <w:ind w:left="142" w:right="1253"/>
      </w:pPr>
      <w:r>
        <w:rPr/>
        <w:t>Se incidirá en el fortalecimiento de las capacidades de instituciones públicas y privadas, promoción de la participación, comunicación y sostenibilidad social.</w:t>
      </w:r>
    </w:p>
    <w:p>
      <w:pPr>
        <w:pStyle w:val="BodyText"/>
      </w:pPr>
    </w:p>
    <w:p>
      <w:pPr>
        <w:pStyle w:val="BodyText"/>
        <w:ind w:left="142" w:right="1163"/>
      </w:pPr>
      <w:r>
        <w:rPr/>
        <w:t>Las principales actividades son formación, organización, divulgación e incidencia.</w:t>
      </w:r>
    </w:p>
    <w:p>
      <w:pPr>
        <w:pStyle w:val="BodyText"/>
      </w:pPr>
    </w:p>
    <w:p>
      <w:pPr>
        <w:pStyle w:val="BodyText"/>
        <w:ind w:left="142" w:right="1004" w:firstLine="72"/>
      </w:pPr>
      <w:r>
        <w:rPr/>
        <w:t>Para revertir la situación, el presente proyecto elaboró un proceso de formación especializada que contempla:</w:t>
      </w:r>
    </w:p>
    <w:p>
      <w:pPr>
        <w:pStyle w:val="BodyText"/>
      </w:pPr>
    </w:p>
    <w:p>
      <w:pPr>
        <w:pStyle w:val="ListParagraph"/>
        <w:numPr>
          <w:ilvl w:val="0"/>
          <w:numId w:val="4"/>
        </w:numPr>
        <w:tabs>
          <w:tab w:pos="411" w:val="left" w:leader="none"/>
        </w:tabs>
        <w:spacing w:line="240" w:lineRule="auto" w:before="0" w:after="0"/>
        <w:ind w:left="142" w:right="342" w:firstLine="0"/>
        <w:jc w:val="left"/>
        <w:rPr>
          <w:sz w:val="24"/>
        </w:rPr>
      </w:pPr>
      <w:r>
        <w:rPr>
          <w:sz w:val="24"/>
        </w:rPr>
        <w:t>Centros educativos promueven una educación no sexista y transformadora mediante la incorporación del enfoque de género en la cultura</w:t>
      </w:r>
      <w:r>
        <w:rPr>
          <w:spacing w:val="-26"/>
          <w:sz w:val="24"/>
        </w:rPr>
        <w:t> </w:t>
      </w:r>
      <w:r>
        <w:rPr>
          <w:sz w:val="24"/>
        </w:rPr>
        <w:t>educativa,</w:t>
      </w:r>
    </w:p>
    <w:p>
      <w:pPr>
        <w:pStyle w:val="BodyText"/>
      </w:pPr>
    </w:p>
    <w:p>
      <w:pPr>
        <w:pStyle w:val="ListParagraph"/>
        <w:numPr>
          <w:ilvl w:val="0"/>
          <w:numId w:val="4"/>
        </w:numPr>
        <w:tabs>
          <w:tab w:pos="450" w:val="left" w:leader="none"/>
        </w:tabs>
        <w:spacing w:line="240" w:lineRule="auto" w:before="0" w:after="0"/>
        <w:ind w:left="142" w:right="609" w:firstLine="0"/>
        <w:jc w:val="left"/>
        <w:rPr>
          <w:sz w:val="24"/>
        </w:rPr>
      </w:pPr>
      <w:r>
        <w:rPr/>
        <w:drawing>
          <wp:anchor distT="0" distB="0" distL="0" distR="0" allowOverlap="1" layoutInCell="1" locked="0" behindDoc="1" simplePos="0" relativeHeight="268367279">
            <wp:simplePos x="0" y="0"/>
            <wp:positionH relativeFrom="page">
              <wp:posOffset>4640579</wp:posOffset>
            </wp:positionH>
            <wp:positionV relativeFrom="paragraph">
              <wp:posOffset>528505</wp:posOffset>
            </wp:positionV>
            <wp:extent cx="1991105" cy="1457705"/>
            <wp:effectExtent l="0" t="0" r="0" b="0"/>
            <wp:wrapNone/>
            <wp:docPr id="31" name="image97.png" descr=""/>
            <wp:cNvGraphicFramePr>
              <a:graphicFrameLocks noChangeAspect="1"/>
            </wp:cNvGraphicFramePr>
            <a:graphic>
              <a:graphicData uri="http://schemas.openxmlformats.org/drawingml/2006/picture">
                <pic:pic>
                  <pic:nvPicPr>
                    <pic:cNvPr id="32" name="image97.png"/>
                    <pic:cNvPicPr/>
                  </pic:nvPicPr>
                  <pic:blipFill>
                    <a:blip r:embed="rId109" cstate="print"/>
                    <a:stretch>
                      <a:fillRect/>
                    </a:stretch>
                  </pic:blipFill>
                  <pic:spPr>
                    <a:xfrm>
                      <a:off x="0" y="0"/>
                      <a:ext cx="1991105" cy="1457705"/>
                    </a:xfrm>
                    <a:prstGeom prst="rect">
                      <a:avLst/>
                    </a:prstGeom>
                  </pic:spPr>
                </pic:pic>
              </a:graphicData>
            </a:graphic>
          </wp:anchor>
        </w:drawing>
      </w:r>
      <w:r>
        <w:rPr>
          <w:sz w:val="24"/>
        </w:rPr>
        <w:t>Construida de forma participativa una estrategia para la transversalización del enfoque de género en el trabajo con adolescentes y juventudes,</w:t>
      </w:r>
    </w:p>
    <w:p>
      <w:pPr>
        <w:pStyle w:val="BodyText"/>
        <w:spacing w:before="12"/>
        <w:rPr>
          <w:sz w:val="23"/>
        </w:rPr>
      </w:pPr>
    </w:p>
    <w:p>
      <w:pPr>
        <w:pStyle w:val="ListParagraph"/>
        <w:numPr>
          <w:ilvl w:val="0"/>
          <w:numId w:val="4"/>
        </w:numPr>
        <w:tabs>
          <w:tab w:pos="450" w:val="left" w:leader="none"/>
        </w:tabs>
        <w:spacing w:line="240" w:lineRule="auto" w:before="0" w:after="0"/>
        <w:ind w:left="142" w:right="3514" w:firstLine="0"/>
        <w:jc w:val="left"/>
        <w:rPr>
          <w:sz w:val="24"/>
        </w:rPr>
      </w:pPr>
      <w:r>
        <w:rPr>
          <w:sz w:val="24"/>
        </w:rPr>
        <w:t>Fortalecidas las capacidades de docentes y jóvenes para la elaboración e implementación de acciones afirmativas de género y planes de prevención de violencia de género en el ámbito educativo,</w:t>
      </w:r>
      <w:r>
        <w:rPr>
          <w:spacing w:val="-3"/>
          <w:sz w:val="24"/>
        </w:rPr>
        <w:t> </w:t>
      </w:r>
      <w:r>
        <w:rPr>
          <w:sz w:val="24"/>
        </w:rPr>
        <w:t>y</w:t>
      </w:r>
    </w:p>
    <w:p>
      <w:pPr>
        <w:pStyle w:val="BodyText"/>
        <w:spacing w:before="12"/>
        <w:rPr>
          <w:sz w:val="23"/>
        </w:rPr>
      </w:pPr>
    </w:p>
    <w:p>
      <w:pPr>
        <w:pStyle w:val="ListParagraph"/>
        <w:numPr>
          <w:ilvl w:val="0"/>
          <w:numId w:val="4"/>
        </w:numPr>
        <w:tabs>
          <w:tab w:pos="449" w:val="left" w:leader="none"/>
        </w:tabs>
        <w:spacing w:line="240" w:lineRule="auto" w:before="0" w:after="0"/>
        <w:ind w:left="142" w:right="615" w:firstLine="0"/>
        <w:jc w:val="left"/>
        <w:rPr>
          <w:sz w:val="24"/>
        </w:rPr>
      </w:pPr>
      <w:r>
        <w:rPr>
          <w:sz w:val="24"/>
        </w:rPr>
        <w:t>Compartida públicamente las experiencias y productos elaborados en el marco de la ejecución del proyecto a través del Consejo de Educación Popular de América Latina y el Caribe</w:t>
      </w:r>
      <w:r>
        <w:rPr>
          <w:spacing w:val="-17"/>
          <w:sz w:val="24"/>
        </w:rPr>
        <w:t> </w:t>
      </w:r>
      <w:r>
        <w:rPr>
          <w:sz w:val="24"/>
        </w:rPr>
        <w:t>(CEAAL).</w:t>
      </w:r>
    </w:p>
    <w:p>
      <w:pPr>
        <w:pStyle w:val="BodyText"/>
        <w:spacing w:before="9"/>
        <w:rPr>
          <w:sz w:val="27"/>
        </w:rPr>
      </w:pPr>
    </w:p>
    <w:p>
      <w:pPr>
        <w:pStyle w:val="BodyText"/>
        <w:spacing w:line="276" w:lineRule="auto" w:before="1"/>
        <w:ind w:left="142" w:right="442"/>
      </w:pPr>
      <w:r>
        <w:rPr/>
        <w:t>Al final del proyecto (en dos años) se habrá logrado implementar una educación no sexista en 10 centros educativos (5 en Nicaragua y 5 en El Salvador), y elaborado una estrategia de transversalización del enfoque de género con juventudes y adolescentes. Todo el proceso se realizará con una metodología reflexiva y participativa. Además los resultados concretos se</w:t>
      </w:r>
    </w:p>
    <w:p>
      <w:pPr>
        <w:spacing w:after="0" w:line="276" w:lineRule="auto"/>
        <w:sectPr>
          <w:pgSz w:w="11910" w:h="16840"/>
          <w:pgMar w:header="0" w:footer="1231" w:top="1400" w:bottom="1420" w:left="1560" w:right="1360"/>
        </w:sectPr>
      </w:pPr>
    </w:p>
    <w:p>
      <w:pPr>
        <w:pStyle w:val="BodyText"/>
        <w:spacing w:line="276" w:lineRule="auto"/>
        <w:ind w:left="182" w:right="441"/>
      </w:pPr>
      <w:r>
        <w:rPr/>
        <w:t>pondrán a disposición de toda la Red CEAAL –Consejo de Educación Popular de América Latina y El Caribe.</w:t>
      </w:r>
    </w:p>
    <w:p>
      <w:pPr>
        <w:pStyle w:val="BodyText"/>
        <w:spacing w:before="9"/>
        <w:rPr>
          <w:sz w:val="27"/>
        </w:rPr>
      </w:pPr>
    </w:p>
    <w:p>
      <w:pPr>
        <w:pStyle w:val="Heading4"/>
        <w:ind w:left="182" w:right="441"/>
      </w:pPr>
      <w:r>
        <w:rPr/>
        <w:t>Objetivo General</w:t>
      </w:r>
    </w:p>
    <w:p>
      <w:pPr>
        <w:pStyle w:val="BodyText"/>
        <w:spacing w:line="276" w:lineRule="auto" w:before="49"/>
        <w:ind w:left="182" w:right="775"/>
      </w:pPr>
      <w:r>
        <w:rPr/>
        <w:t>Contribuir a la eliminación de la violencia de género, creando propuestas metodológicas para la transversalización del enfoque de género en instituciones públicas y privadas de Nicaragua y El Salvador y redes del ámbito latinoamericano.</w:t>
      </w:r>
    </w:p>
    <w:p>
      <w:pPr>
        <w:pStyle w:val="BodyText"/>
        <w:spacing w:before="7"/>
        <w:rPr>
          <w:sz w:val="27"/>
        </w:rPr>
      </w:pPr>
    </w:p>
    <w:p>
      <w:pPr>
        <w:pStyle w:val="Heading4"/>
        <w:ind w:left="182" w:right="441"/>
      </w:pPr>
      <w:r>
        <w:rPr/>
        <w:t>Objetivo Específico</w:t>
      </w:r>
    </w:p>
    <w:p>
      <w:pPr>
        <w:pStyle w:val="BodyText"/>
        <w:spacing w:line="276" w:lineRule="auto" w:before="28"/>
        <w:ind w:left="182" w:right="517"/>
      </w:pPr>
      <w:r>
        <w:rPr/>
        <w:t>Contribuir a la incorporación del enfoque de género en procesos socioeducativos que promueven instituciones públicas y privadas con niñas, niños, adolescentes y Juventud en Nicaragua y El Salvador.</w:t>
      </w:r>
    </w:p>
    <w:p>
      <w:pPr>
        <w:pStyle w:val="BodyText"/>
        <w:spacing w:before="9"/>
        <w:rPr>
          <w:sz w:val="27"/>
        </w:rPr>
      </w:pPr>
    </w:p>
    <w:p>
      <w:pPr>
        <w:pStyle w:val="BodyText"/>
        <w:ind w:left="182" w:right="441"/>
      </w:pPr>
      <w:r>
        <w:rPr/>
        <w:t>Instituciones participantes en El Salvador:</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3721"/>
        <w:gridCol w:w="1594"/>
      </w:tblGrid>
      <w:tr>
        <w:trPr>
          <w:trHeight w:val="444" w:hRule="exact"/>
        </w:trPr>
        <w:tc>
          <w:tcPr>
            <w:tcW w:w="461" w:type="dxa"/>
            <w:shd w:val="clear" w:color="auto" w:fill="A4A4A4"/>
          </w:tcPr>
          <w:p>
            <w:pPr>
              <w:pStyle w:val="TableParagraph"/>
              <w:spacing w:line="251" w:lineRule="exact"/>
              <w:ind w:left="79"/>
              <w:rPr>
                <w:rFonts w:ascii="Arial"/>
                <w:b/>
                <w:sz w:val="22"/>
              </w:rPr>
            </w:pPr>
            <w:r>
              <w:rPr>
                <w:rFonts w:ascii="Arial"/>
                <w:b/>
                <w:w w:val="90"/>
                <w:sz w:val="22"/>
              </w:rPr>
              <w:t>No.</w:t>
            </w:r>
          </w:p>
        </w:tc>
        <w:tc>
          <w:tcPr>
            <w:tcW w:w="3721" w:type="dxa"/>
            <w:shd w:val="clear" w:color="auto" w:fill="A4A4A4"/>
          </w:tcPr>
          <w:p>
            <w:pPr>
              <w:pStyle w:val="TableParagraph"/>
              <w:spacing w:line="251" w:lineRule="exact"/>
              <w:ind w:left="1202" w:right="1203"/>
              <w:jc w:val="center"/>
              <w:rPr>
                <w:rFonts w:ascii="Arial"/>
                <w:b/>
                <w:sz w:val="22"/>
              </w:rPr>
            </w:pPr>
            <w:r>
              <w:rPr>
                <w:rFonts w:ascii="Arial"/>
                <w:b/>
                <w:w w:val="90"/>
                <w:sz w:val="22"/>
              </w:rPr>
              <w:t>INSTITUCION</w:t>
            </w:r>
          </w:p>
        </w:tc>
        <w:tc>
          <w:tcPr>
            <w:tcW w:w="1594" w:type="dxa"/>
            <w:shd w:val="clear" w:color="auto" w:fill="A4A4A4"/>
          </w:tcPr>
          <w:p>
            <w:pPr>
              <w:pStyle w:val="TableParagraph"/>
              <w:spacing w:line="251" w:lineRule="exact"/>
              <w:ind w:left="62" w:right="64"/>
              <w:jc w:val="center"/>
              <w:rPr>
                <w:rFonts w:ascii="Arial"/>
                <w:b/>
                <w:sz w:val="22"/>
              </w:rPr>
            </w:pPr>
            <w:r>
              <w:rPr>
                <w:rFonts w:ascii="Arial"/>
                <w:b/>
                <w:w w:val="80"/>
                <w:sz w:val="22"/>
              </w:rPr>
              <w:t>PARTICIPANTES</w:t>
            </w:r>
          </w:p>
        </w:tc>
      </w:tr>
      <w:tr>
        <w:trPr>
          <w:trHeight w:val="442" w:hRule="exact"/>
        </w:trPr>
        <w:tc>
          <w:tcPr>
            <w:tcW w:w="5775" w:type="dxa"/>
            <w:gridSpan w:val="3"/>
            <w:shd w:val="clear" w:color="auto" w:fill="8DB3E1"/>
          </w:tcPr>
          <w:p>
            <w:pPr>
              <w:pStyle w:val="TableParagraph"/>
              <w:spacing w:line="251" w:lineRule="exact"/>
              <w:ind w:left="64"/>
              <w:rPr>
                <w:rFonts w:ascii="Arial"/>
                <w:b/>
                <w:sz w:val="22"/>
              </w:rPr>
            </w:pPr>
            <w:r>
              <w:rPr>
                <w:rFonts w:ascii="Arial"/>
                <w:b/>
                <w:w w:val="90"/>
                <w:sz w:val="22"/>
              </w:rPr>
              <w:t>JUVENTUDES</w:t>
            </w:r>
          </w:p>
        </w:tc>
      </w:tr>
      <w:tr>
        <w:trPr>
          <w:trHeight w:val="442" w:hRule="exact"/>
        </w:trPr>
        <w:tc>
          <w:tcPr>
            <w:tcW w:w="461" w:type="dxa"/>
            <w:shd w:val="clear" w:color="auto" w:fill="FFF1CC"/>
          </w:tcPr>
          <w:p>
            <w:pPr>
              <w:pStyle w:val="TableParagraph"/>
              <w:spacing w:line="251" w:lineRule="exact"/>
              <w:ind w:left="64"/>
              <w:rPr>
                <w:rFonts w:ascii="Arial"/>
                <w:b/>
                <w:sz w:val="22"/>
              </w:rPr>
            </w:pPr>
            <w:r>
              <w:rPr>
                <w:rFonts w:ascii="Arial"/>
                <w:b/>
                <w:w w:val="82"/>
                <w:sz w:val="22"/>
              </w:rPr>
              <w:t>3</w:t>
            </w:r>
          </w:p>
        </w:tc>
        <w:tc>
          <w:tcPr>
            <w:tcW w:w="3721" w:type="dxa"/>
            <w:shd w:val="clear" w:color="auto" w:fill="FFF1CC"/>
          </w:tcPr>
          <w:p>
            <w:pPr>
              <w:pStyle w:val="TableParagraph"/>
              <w:spacing w:line="251" w:lineRule="exact"/>
              <w:ind w:left="62"/>
              <w:rPr>
                <w:rFonts w:ascii="Arial"/>
                <w:sz w:val="22"/>
              </w:rPr>
            </w:pPr>
            <w:r>
              <w:rPr>
                <w:rFonts w:ascii="Arial"/>
                <w:w w:val="80"/>
                <w:sz w:val="22"/>
              </w:rPr>
              <w:t>LAS MELIDAS</w:t>
            </w:r>
          </w:p>
        </w:tc>
        <w:tc>
          <w:tcPr>
            <w:tcW w:w="1594" w:type="dxa"/>
            <w:shd w:val="clear" w:color="auto" w:fill="FFF1CC"/>
          </w:tcPr>
          <w:p>
            <w:pPr>
              <w:pStyle w:val="TableParagraph"/>
              <w:spacing w:line="251" w:lineRule="exact"/>
              <w:ind w:left="62" w:right="64"/>
              <w:jc w:val="center"/>
              <w:rPr>
                <w:rFonts w:ascii="Arial"/>
                <w:sz w:val="22"/>
              </w:rPr>
            </w:pPr>
            <w:r>
              <w:rPr>
                <w:rFonts w:ascii="Arial"/>
                <w:w w:val="90"/>
                <w:sz w:val="22"/>
              </w:rPr>
              <w:t>15</w:t>
            </w:r>
          </w:p>
        </w:tc>
      </w:tr>
      <w:tr>
        <w:trPr>
          <w:trHeight w:val="444" w:hRule="exact"/>
        </w:trPr>
        <w:tc>
          <w:tcPr>
            <w:tcW w:w="461" w:type="dxa"/>
            <w:shd w:val="clear" w:color="auto" w:fill="FFF1CC"/>
          </w:tcPr>
          <w:p>
            <w:pPr>
              <w:pStyle w:val="TableParagraph"/>
              <w:spacing w:line="251" w:lineRule="exact"/>
              <w:ind w:left="64"/>
              <w:rPr>
                <w:rFonts w:ascii="Arial"/>
                <w:b/>
                <w:sz w:val="22"/>
              </w:rPr>
            </w:pPr>
            <w:r>
              <w:rPr>
                <w:rFonts w:ascii="Arial"/>
                <w:b/>
                <w:w w:val="82"/>
                <w:sz w:val="22"/>
              </w:rPr>
              <w:t>4</w:t>
            </w:r>
          </w:p>
        </w:tc>
        <w:tc>
          <w:tcPr>
            <w:tcW w:w="3721" w:type="dxa"/>
            <w:shd w:val="clear" w:color="auto" w:fill="FFF1CC"/>
          </w:tcPr>
          <w:p>
            <w:pPr>
              <w:pStyle w:val="TableParagraph"/>
              <w:spacing w:line="251" w:lineRule="exact"/>
              <w:ind w:left="62"/>
              <w:rPr>
                <w:rFonts w:ascii="Arial"/>
                <w:sz w:val="22"/>
              </w:rPr>
            </w:pPr>
            <w:r>
              <w:rPr>
                <w:rFonts w:ascii="Arial"/>
                <w:w w:val="90"/>
                <w:sz w:val="22"/>
              </w:rPr>
              <w:t>FUNSALPRODESE</w:t>
            </w:r>
          </w:p>
        </w:tc>
        <w:tc>
          <w:tcPr>
            <w:tcW w:w="1594" w:type="dxa"/>
            <w:shd w:val="clear" w:color="auto" w:fill="FFF1CC"/>
          </w:tcPr>
          <w:p>
            <w:pPr>
              <w:pStyle w:val="TableParagraph"/>
              <w:spacing w:line="251" w:lineRule="exact"/>
              <w:ind w:left="62" w:right="64"/>
              <w:jc w:val="center"/>
              <w:rPr>
                <w:rFonts w:ascii="Arial"/>
                <w:sz w:val="22"/>
              </w:rPr>
            </w:pPr>
            <w:r>
              <w:rPr>
                <w:rFonts w:ascii="Arial"/>
                <w:w w:val="90"/>
                <w:sz w:val="22"/>
              </w:rPr>
              <w:t>50</w:t>
            </w:r>
          </w:p>
        </w:tc>
      </w:tr>
      <w:tr>
        <w:trPr>
          <w:trHeight w:val="442" w:hRule="exact"/>
        </w:trPr>
        <w:tc>
          <w:tcPr>
            <w:tcW w:w="461" w:type="dxa"/>
            <w:shd w:val="clear" w:color="auto" w:fill="FFF1CC"/>
          </w:tcPr>
          <w:p>
            <w:pPr>
              <w:pStyle w:val="TableParagraph"/>
              <w:spacing w:line="251" w:lineRule="exact"/>
              <w:ind w:left="64"/>
              <w:rPr>
                <w:rFonts w:ascii="Arial"/>
                <w:b/>
                <w:sz w:val="22"/>
              </w:rPr>
            </w:pPr>
            <w:r>
              <w:rPr>
                <w:rFonts w:ascii="Arial"/>
                <w:b/>
                <w:w w:val="82"/>
                <w:sz w:val="22"/>
              </w:rPr>
              <w:t>5</w:t>
            </w:r>
          </w:p>
        </w:tc>
        <w:tc>
          <w:tcPr>
            <w:tcW w:w="3721" w:type="dxa"/>
            <w:shd w:val="clear" w:color="auto" w:fill="FFF1CC"/>
          </w:tcPr>
          <w:p>
            <w:pPr>
              <w:pStyle w:val="TableParagraph"/>
              <w:spacing w:line="251" w:lineRule="exact"/>
              <w:ind w:left="62"/>
              <w:rPr>
                <w:rFonts w:ascii="Arial"/>
                <w:sz w:val="22"/>
              </w:rPr>
            </w:pPr>
            <w:r>
              <w:rPr>
                <w:rFonts w:ascii="Arial"/>
                <w:w w:val="90"/>
                <w:sz w:val="22"/>
              </w:rPr>
              <w:t>CIAZO</w:t>
            </w:r>
          </w:p>
        </w:tc>
        <w:tc>
          <w:tcPr>
            <w:tcW w:w="1594" w:type="dxa"/>
            <w:shd w:val="clear" w:color="auto" w:fill="FFF1CC"/>
          </w:tcPr>
          <w:p>
            <w:pPr>
              <w:pStyle w:val="TableParagraph"/>
              <w:spacing w:line="251" w:lineRule="exact"/>
              <w:ind w:left="62" w:right="64"/>
              <w:jc w:val="center"/>
              <w:rPr>
                <w:rFonts w:ascii="Arial"/>
                <w:sz w:val="22"/>
              </w:rPr>
            </w:pPr>
            <w:r>
              <w:rPr>
                <w:rFonts w:ascii="Arial"/>
                <w:w w:val="90"/>
                <w:sz w:val="22"/>
              </w:rPr>
              <w:t>25</w:t>
            </w:r>
          </w:p>
        </w:tc>
      </w:tr>
      <w:tr>
        <w:trPr>
          <w:trHeight w:val="442" w:hRule="exact"/>
        </w:trPr>
        <w:tc>
          <w:tcPr>
            <w:tcW w:w="461" w:type="dxa"/>
            <w:shd w:val="clear" w:color="auto" w:fill="FFF1CC"/>
          </w:tcPr>
          <w:p>
            <w:pPr>
              <w:pStyle w:val="TableParagraph"/>
              <w:spacing w:line="251" w:lineRule="exact"/>
              <w:ind w:left="64"/>
              <w:rPr>
                <w:rFonts w:ascii="Arial"/>
                <w:b/>
                <w:sz w:val="22"/>
              </w:rPr>
            </w:pPr>
            <w:r>
              <w:rPr>
                <w:rFonts w:ascii="Arial"/>
                <w:b/>
                <w:w w:val="82"/>
                <w:sz w:val="22"/>
              </w:rPr>
              <w:t>6</w:t>
            </w:r>
          </w:p>
        </w:tc>
        <w:tc>
          <w:tcPr>
            <w:tcW w:w="3721" w:type="dxa"/>
            <w:shd w:val="clear" w:color="auto" w:fill="FFF1CC"/>
          </w:tcPr>
          <w:p>
            <w:pPr>
              <w:pStyle w:val="TableParagraph"/>
              <w:spacing w:line="251" w:lineRule="exact"/>
              <w:ind w:left="62"/>
              <w:rPr>
                <w:rFonts w:ascii="Arial"/>
                <w:sz w:val="22"/>
              </w:rPr>
            </w:pPr>
            <w:r>
              <w:rPr>
                <w:rFonts w:ascii="Arial"/>
                <w:w w:val="90"/>
                <w:sz w:val="22"/>
              </w:rPr>
              <w:t>IMU</w:t>
            </w:r>
          </w:p>
        </w:tc>
        <w:tc>
          <w:tcPr>
            <w:tcW w:w="1594" w:type="dxa"/>
            <w:shd w:val="clear" w:color="auto" w:fill="FFF1CC"/>
          </w:tcPr>
          <w:p>
            <w:pPr>
              <w:pStyle w:val="TableParagraph"/>
              <w:spacing w:line="251" w:lineRule="exact"/>
              <w:ind w:left="62" w:right="64"/>
              <w:jc w:val="center"/>
              <w:rPr>
                <w:rFonts w:ascii="Arial"/>
                <w:sz w:val="22"/>
              </w:rPr>
            </w:pPr>
            <w:r>
              <w:rPr>
                <w:rFonts w:ascii="Arial"/>
                <w:w w:val="90"/>
                <w:sz w:val="22"/>
              </w:rPr>
              <w:t>50</w:t>
            </w:r>
          </w:p>
        </w:tc>
      </w:tr>
      <w:tr>
        <w:trPr>
          <w:trHeight w:val="444" w:hRule="exact"/>
        </w:trPr>
        <w:tc>
          <w:tcPr>
            <w:tcW w:w="461" w:type="dxa"/>
            <w:shd w:val="clear" w:color="auto" w:fill="FFF1CC"/>
          </w:tcPr>
          <w:p>
            <w:pPr>
              <w:pStyle w:val="TableParagraph"/>
              <w:spacing w:line="251" w:lineRule="exact"/>
              <w:ind w:left="64"/>
              <w:rPr>
                <w:rFonts w:ascii="Arial"/>
                <w:b/>
                <w:sz w:val="22"/>
              </w:rPr>
            </w:pPr>
            <w:r>
              <w:rPr>
                <w:rFonts w:ascii="Arial"/>
                <w:b/>
                <w:w w:val="82"/>
                <w:sz w:val="22"/>
              </w:rPr>
              <w:t>7</w:t>
            </w:r>
          </w:p>
        </w:tc>
        <w:tc>
          <w:tcPr>
            <w:tcW w:w="3721" w:type="dxa"/>
            <w:shd w:val="clear" w:color="auto" w:fill="FFF1CC"/>
          </w:tcPr>
          <w:p>
            <w:pPr>
              <w:pStyle w:val="TableParagraph"/>
              <w:spacing w:line="251" w:lineRule="exact"/>
              <w:ind w:left="62"/>
              <w:rPr>
                <w:rFonts w:ascii="Arial"/>
                <w:sz w:val="22"/>
              </w:rPr>
            </w:pPr>
            <w:r>
              <w:rPr>
                <w:rFonts w:ascii="Arial"/>
                <w:w w:val="90"/>
                <w:sz w:val="22"/>
              </w:rPr>
              <w:t>CIDEP</w:t>
            </w:r>
          </w:p>
        </w:tc>
        <w:tc>
          <w:tcPr>
            <w:tcW w:w="1594" w:type="dxa"/>
            <w:shd w:val="clear" w:color="auto" w:fill="FFF1CC"/>
          </w:tcPr>
          <w:p>
            <w:pPr>
              <w:pStyle w:val="TableParagraph"/>
              <w:spacing w:line="251" w:lineRule="exact"/>
              <w:ind w:left="62" w:right="64"/>
              <w:jc w:val="center"/>
              <w:rPr>
                <w:rFonts w:ascii="Arial"/>
                <w:sz w:val="22"/>
              </w:rPr>
            </w:pPr>
            <w:r>
              <w:rPr>
                <w:rFonts w:ascii="Arial"/>
                <w:w w:val="90"/>
                <w:sz w:val="22"/>
              </w:rPr>
              <w:t>50</w:t>
            </w:r>
          </w:p>
        </w:tc>
      </w:tr>
      <w:tr>
        <w:trPr>
          <w:trHeight w:val="442" w:hRule="exact"/>
        </w:trPr>
        <w:tc>
          <w:tcPr>
            <w:tcW w:w="461" w:type="dxa"/>
            <w:shd w:val="clear" w:color="auto" w:fill="FFF1CC"/>
          </w:tcPr>
          <w:p>
            <w:pPr>
              <w:pStyle w:val="TableParagraph"/>
              <w:spacing w:line="251" w:lineRule="exact"/>
              <w:ind w:left="64"/>
              <w:rPr>
                <w:rFonts w:ascii="Arial"/>
                <w:b/>
                <w:sz w:val="22"/>
              </w:rPr>
            </w:pPr>
            <w:r>
              <w:rPr>
                <w:rFonts w:ascii="Arial"/>
                <w:b/>
                <w:w w:val="82"/>
                <w:sz w:val="22"/>
              </w:rPr>
              <w:t>8</w:t>
            </w:r>
          </w:p>
        </w:tc>
        <w:tc>
          <w:tcPr>
            <w:tcW w:w="3721" w:type="dxa"/>
            <w:shd w:val="clear" w:color="auto" w:fill="FFF1CC"/>
          </w:tcPr>
          <w:p>
            <w:pPr>
              <w:pStyle w:val="TableParagraph"/>
              <w:spacing w:line="251" w:lineRule="exact"/>
              <w:ind w:left="62"/>
              <w:rPr>
                <w:rFonts w:ascii="Arial"/>
                <w:sz w:val="22"/>
              </w:rPr>
            </w:pPr>
            <w:r>
              <w:rPr>
                <w:rFonts w:ascii="Arial"/>
                <w:w w:val="85"/>
                <w:sz w:val="22"/>
              </w:rPr>
              <w:t>FE Y ALEGRIA</w:t>
            </w:r>
          </w:p>
        </w:tc>
        <w:tc>
          <w:tcPr>
            <w:tcW w:w="1594" w:type="dxa"/>
            <w:shd w:val="clear" w:color="auto" w:fill="FFF1CC"/>
          </w:tcPr>
          <w:p>
            <w:pPr>
              <w:pStyle w:val="TableParagraph"/>
              <w:spacing w:line="251" w:lineRule="exact"/>
              <w:ind w:left="62" w:right="64"/>
              <w:jc w:val="center"/>
              <w:rPr>
                <w:rFonts w:ascii="Arial"/>
                <w:sz w:val="22"/>
              </w:rPr>
            </w:pPr>
            <w:r>
              <w:rPr>
                <w:rFonts w:ascii="Arial"/>
                <w:w w:val="90"/>
                <w:sz w:val="22"/>
              </w:rPr>
              <w:t>30</w:t>
            </w:r>
          </w:p>
        </w:tc>
      </w:tr>
      <w:tr>
        <w:trPr>
          <w:trHeight w:val="442" w:hRule="exact"/>
        </w:trPr>
        <w:tc>
          <w:tcPr>
            <w:tcW w:w="4182" w:type="dxa"/>
            <w:gridSpan w:val="2"/>
            <w:shd w:val="clear" w:color="auto" w:fill="FFF1CC"/>
          </w:tcPr>
          <w:p>
            <w:pPr>
              <w:pStyle w:val="TableParagraph"/>
              <w:spacing w:line="251" w:lineRule="exact"/>
              <w:ind w:left="64"/>
              <w:rPr>
                <w:rFonts w:ascii="Arial"/>
                <w:b/>
                <w:sz w:val="22"/>
              </w:rPr>
            </w:pPr>
            <w:r>
              <w:rPr>
                <w:rFonts w:ascii="Arial"/>
                <w:b/>
                <w:w w:val="90"/>
                <w:sz w:val="22"/>
              </w:rPr>
              <w:t>Total</w:t>
            </w:r>
          </w:p>
        </w:tc>
        <w:tc>
          <w:tcPr>
            <w:tcW w:w="1594" w:type="dxa"/>
            <w:shd w:val="clear" w:color="auto" w:fill="FFF1CC"/>
          </w:tcPr>
          <w:p>
            <w:pPr>
              <w:pStyle w:val="TableParagraph"/>
              <w:spacing w:line="251" w:lineRule="exact"/>
              <w:ind w:left="62" w:right="62"/>
              <w:jc w:val="center"/>
              <w:rPr>
                <w:rFonts w:ascii="Arial"/>
                <w:sz w:val="22"/>
              </w:rPr>
            </w:pPr>
            <w:r>
              <w:rPr>
                <w:rFonts w:ascii="Arial"/>
                <w:w w:val="90"/>
                <w:sz w:val="22"/>
              </w:rPr>
              <w:t>220</w:t>
            </w:r>
          </w:p>
        </w:tc>
      </w:tr>
      <w:tr>
        <w:trPr>
          <w:trHeight w:val="444" w:hRule="exact"/>
        </w:trPr>
        <w:tc>
          <w:tcPr>
            <w:tcW w:w="5775" w:type="dxa"/>
            <w:gridSpan w:val="3"/>
            <w:shd w:val="clear" w:color="auto" w:fill="8DB3E1"/>
          </w:tcPr>
          <w:p>
            <w:pPr>
              <w:pStyle w:val="TableParagraph"/>
              <w:spacing w:line="251" w:lineRule="exact"/>
              <w:ind w:left="64"/>
              <w:rPr>
                <w:rFonts w:ascii="Arial"/>
                <w:b/>
                <w:sz w:val="22"/>
              </w:rPr>
            </w:pPr>
            <w:r>
              <w:rPr>
                <w:rFonts w:ascii="Arial"/>
                <w:b/>
                <w:w w:val="80"/>
                <w:sz w:val="22"/>
              </w:rPr>
              <w:t>CENTROS EDUCATIVOS</w:t>
            </w:r>
          </w:p>
        </w:tc>
      </w:tr>
      <w:tr>
        <w:trPr>
          <w:trHeight w:val="442" w:hRule="exact"/>
        </w:trPr>
        <w:tc>
          <w:tcPr>
            <w:tcW w:w="461" w:type="dxa"/>
            <w:shd w:val="clear" w:color="auto" w:fill="B4C5E7"/>
          </w:tcPr>
          <w:p>
            <w:pPr>
              <w:pStyle w:val="TableParagraph"/>
              <w:spacing w:line="251" w:lineRule="exact"/>
              <w:ind w:left="64"/>
              <w:rPr>
                <w:rFonts w:ascii="Arial"/>
                <w:b/>
                <w:sz w:val="22"/>
              </w:rPr>
            </w:pPr>
            <w:r>
              <w:rPr>
                <w:rFonts w:ascii="Arial"/>
                <w:b/>
                <w:w w:val="90"/>
                <w:sz w:val="22"/>
              </w:rPr>
              <w:t>13</w:t>
            </w:r>
          </w:p>
        </w:tc>
        <w:tc>
          <w:tcPr>
            <w:tcW w:w="3721" w:type="dxa"/>
            <w:shd w:val="clear" w:color="auto" w:fill="B4C5E7"/>
          </w:tcPr>
          <w:p>
            <w:pPr>
              <w:pStyle w:val="TableParagraph"/>
              <w:spacing w:line="251" w:lineRule="exact"/>
              <w:ind w:left="62"/>
              <w:rPr>
                <w:rFonts w:ascii="Arial"/>
                <w:sz w:val="22"/>
              </w:rPr>
            </w:pPr>
            <w:r>
              <w:rPr>
                <w:rFonts w:ascii="Arial"/>
                <w:w w:val="80"/>
                <w:sz w:val="22"/>
              </w:rPr>
              <w:t>Centro Escolar Refugio Sifontes</w:t>
            </w:r>
          </w:p>
        </w:tc>
        <w:tc>
          <w:tcPr>
            <w:tcW w:w="1594" w:type="dxa"/>
            <w:shd w:val="clear" w:color="auto" w:fill="B4C5E7"/>
          </w:tcPr>
          <w:p>
            <w:pPr>
              <w:pStyle w:val="TableParagraph"/>
              <w:spacing w:line="251" w:lineRule="exact"/>
              <w:ind w:left="62" w:right="64"/>
              <w:jc w:val="center"/>
              <w:rPr>
                <w:rFonts w:ascii="Arial"/>
                <w:sz w:val="22"/>
              </w:rPr>
            </w:pPr>
            <w:r>
              <w:rPr>
                <w:rFonts w:ascii="Arial"/>
                <w:w w:val="90"/>
                <w:sz w:val="22"/>
              </w:rPr>
              <w:t>50</w:t>
            </w:r>
          </w:p>
        </w:tc>
      </w:tr>
      <w:tr>
        <w:trPr>
          <w:trHeight w:val="442" w:hRule="exact"/>
        </w:trPr>
        <w:tc>
          <w:tcPr>
            <w:tcW w:w="461" w:type="dxa"/>
            <w:shd w:val="clear" w:color="auto" w:fill="B4C5E7"/>
          </w:tcPr>
          <w:p>
            <w:pPr>
              <w:pStyle w:val="TableParagraph"/>
              <w:spacing w:line="251" w:lineRule="exact"/>
              <w:ind w:left="64"/>
              <w:rPr>
                <w:rFonts w:ascii="Arial"/>
                <w:b/>
                <w:sz w:val="22"/>
              </w:rPr>
            </w:pPr>
            <w:r>
              <w:rPr>
                <w:rFonts w:ascii="Arial"/>
                <w:b/>
                <w:w w:val="90"/>
                <w:sz w:val="22"/>
              </w:rPr>
              <w:t>14</w:t>
            </w:r>
          </w:p>
        </w:tc>
        <w:tc>
          <w:tcPr>
            <w:tcW w:w="3721" w:type="dxa"/>
            <w:shd w:val="clear" w:color="auto" w:fill="B4C5E7"/>
          </w:tcPr>
          <w:p>
            <w:pPr>
              <w:pStyle w:val="TableParagraph"/>
              <w:spacing w:line="251" w:lineRule="exact"/>
              <w:ind w:left="62"/>
              <w:rPr>
                <w:rFonts w:ascii="Arial" w:hAnsi="Arial"/>
                <w:sz w:val="22"/>
              </w:rPr>
            </w:pPr>
            <w:r>
              <w:rPr>
                <w:rFonts w:ascii="Arial" w:hAnsi="Arial"/>
                <w:w w:val="85"/>
                <w:sz w:val="22"/>
              </w:rPr>
              <w:t>Centro Escolar Doctor Eusebio Cordón Cea</w:t>
            </w:r>
          </w:p>
        </w:tc>
        <w:tc>
          <w:tcPr>
            <w:tcW w:w="1594" w:type="dxa"/>
            <w:shd w:val="clear" w:color="auto" w:fill="B4C5E7"/>
          </w:tcPr>
          <w:p>
            <w:pPr>
              <w:pStyle w:val="TableParagraph"/>
              <w:spacing w:line="251" w:lineRule="exact"/>
              <w:ind w:left="62" w:right="64"/>
              <w:jc w:val="center"/>
              <w:rPr>
                <w:rFonts w:ascii="Arial"/>
                <w:sz w:val="22"/>
              </w:rPr>
            </w:pPr>
            <w:r>
              <w:rPr>
                <w:rFonts w:ascii="Arial"/>
                <w:w w:val="90"/>
                <w:sz w:val="22"/>
              </w:rPr>
              <w:t>52</w:t>
            </w:r>
          </w:p>
        </w:tc>
      </w:tr>
      <w:tr>
        <w:trPr>
          <w:trHeight w:val="444" w:hRule="exact"/>
        </w:trPr>
        <w:tc>
          <w:tcPr>
            <w:tcW w:w="461" w:type="dxa"/>
            <w:shd w:val="clear" w:color="auto" w:fill="B4C5E7"/>
          </w:tcPr>
          <w:p>
            <w:pPr>
              <w:pStyle w:val="TableParagraph"/>
              <w:spacing w:line="251" w:lineRule="exact"/>
              <w:ind w:left="64"/>
              <w:rPr>
                <w:rFonts w:ascii="Arial"/>
                <w:b/>
                <w:sz w:val="22"/>
              </w:rPr>
            </w:pPr>
            <w:r>
              <w:rPr>
                <w:rFonts w:ascii="Arial"/>
                <w:b/>
                <w:w w:val="90"/>
                <w:sz w:val="22"/>
              </w:rPr>
              <w:t>15</w:t>
            </w:r>
          </w:p>
        </w:tc>
        <w:tc>
          <w:tcPr>
            <w:tcW w:w="3721" w:type="dxa"/>
            <w:shd w:val="clear" w:color="auto" w:fill="B4C5E7"/>
          </w:tcPr>
          <w:p>
            <w:pPr>
              <w:pStyle w:val="TableParagraph"/>
              <w:spacing w:line="251" w:lineRule="exact"/>
              <w:ind w:left="62"/>
              <w:rPr>
                <w:rFonts w:ascii="Arial"/>
                <w:sz w:val="22"/>
              </w:rPr>
            </w:pPr>
            <w:r>
              <w:rPr>
                <w:rFonts w:ascii="Arial"/>
                <w:w w:val="85"/>
                <w:sz w:val="22"/>
              </w:rPr>
              <w:t>Centro Escolar San Antonio del Monte</w:t>
            </w:r>
          </w:p>
        </w:tc>
        <w:tc>
          <w:tcPr>
            <w:tcW w:w="1594" w:type="dxa"/>
            <w:shd w:val="clear" w:color="auto" w:fill="B4C5E7"/>
          </w:tcPr>
          <w:p>
            <w:pPr>
              <w:pStyle w:val="TableParagraph"/>
              <w:spacing w:line="251" w:lineRule="exact"/>
              <w:ind w:left="62" w:right="64"/>
              <w:jc w:val="center"/>
              <w:rPr>
                <w:rFonts w:ascii="Arial"/>
                <w:sz w:val="22"/>
              </w:rPr>
            </w:pPr>
            <w:r>
              <w:rPr>
                <w:rFonts w:ascii="Arial"/>
                <w:w w:val="90"/>
                <w:sz w:val="22"/>
              </w:rPr>
              <w:t>19</w:t>
            </w:r>
          </w:p>
        </w:tc>
      </w:tr>
      <w:tr>
        <w:trPr>
          <w:trHeight w:val="442" w:hRule="exact"/>
        </w:trPr>
        <w:tc>
          <w:tcPr>
            <w:tcW w:w="461" w:type="dxa"/>
            <w:shd w:val="clear" w:color="auto" w:fill="B4C5E7"/>
          </w:tcPr>
          <w:p>
            <w:pPr>
              <w:pStyle w:val="TableParagraph"/>
              <w:spacing w:line="251" w:lineRule="exact"/>
              <w:ind w:left="64"/>
              <w:rPr>
                <w:rFonts w:ascii="Arial"/>
                <w:b/>
                <w:sz w:val="22"/>
              </w:rPr>
            </w:pPr>
            <w:r>
              <w:rPr>
                <w:rFonts w:ascii="Arial"/>
                <w:b/>
                <w:w w:val="90"/>
                <w:sz w:val="22"/>
              </w:rPr>
              <w:t>16</w:t>
            </w:r>
          </w:p>
        </w:tc>
        <w:tc>
          <w:tcPr>
            <w:tcW w:w="3721" w:type="dxa"/>
            <w:shd w:val="clear" w:color="auto" w:fill="B4C5E7"/>
          </w:tcPr>
          <w:p>
            <w:pPr>
              <w:pStyle w:val="TableParagraph"/>
              <w:spacing w:line="251" w:lineRule="exact"/>
              <w:ind w:left="62"/>
              <w:rPr>
                <w:rFonts w:ascii="Arial"/>
                <w:sz w:val="22"/>
              </w:rPr>
            </w:pPr>
            <w:r>
              <w:rPr>
                <w:rFonts w:ascii="Arial"/>
                <w:w w:val="85"/>
                <w:sz w:val="22"/>
              </w:rPr>
              <w:t>Centro Escolar Las Arenas</w:t>
            </w:r>
          </w:p>
        </w:tc>
        <w:tc>
          <w:tcPr>
            <w:tcW w:w="1594" w:type="dxa"/>
            <w:shd w:val="clear" w:color="auto" w:fill="B4C5E7"/>
          </w:tcPr>
          <w:p>
            <w:pPr>
              <w:pStyle w:val="TableParagraph"/>
              <w:spacing w:line="251" w:lineRule="exact"/>
              <w:ind w:right="2"/>
              <w:jc w:val="center"/>
              <w:rPr>
                <w:rFonts w:ascii="Arial"/>
                <w:sz w:val="22"/>
              </w:rPr>
            </w:pPr>
            <w:r>
              <w:rPr>
                <w:rFonts w:ascii="Arial"/>
                <w:w w:val="82"/>
                <w:sz w:val="22"/>
              </w:rPr>
              <w:t>7</w:t>
            </w:r>
          </w:p>
        </w:tc>
      </w:tr>
      <w:tr>
        <w:trPr>
          <w:trHeight w:val="443" w:hRule="exact"/>
        </w:trPr>
        <w:tc>
          <w:tcPr>
            <w:tcW w:w="461" w:type="dxa"/>
            <w:shd w:val="clear" w:color="auto" w:fill="B4C5E7"/>
          </w:tcPr>
          <w:p>
            <w:pPr>
              <w:pStyle w:val="TableParagraph"/>
              <w:spacing w:line="251" w:lineRule="exact"/>
              <w:ind w:left="64"/>
              <w:rPr>
                <w:rFonts w:ascii="Arial"/>
                <w:b/>
                <w:sz w:val="22"/>
              </w:rPr>
            </w:pPr>
            <w:r>
              <w:rPr>
                <w:rFonts w:ascii="Arial"/>
                <w:b/>
                <w:w w:val="90"/>
                <w:sz w:val="22"/>
              </w:rPr>
              <w:t>17</w:t>
            </w:r>
          </w:p>
        </w:tc>
        <w:tc>
          <w:tcPr>
            <w:tcW w:w="3721" w:type="dxa"/>
            <w:shd w:val="clear" w:color="auto" w:fill="B4C5E7"/>
          </w:tcPr>
          <w:p>
            <w:pPr>
              <w:pStyle w:val="TableParagraph"/>
              <w:spacing w:line="251" w:lineRule="exact"/>
              <w:ind w:left="62"/>
              <w:rPr>
                <w:rFonts w:ascii="Arial"/>
                <w:sz w:val="22"/>
              </w:rPr>
            </w:pPr>
            <w:r>
              <w:rPr>
                <w:rFonts w:ascii="Arial"/>
                <w:w w:val="85"/>
                <w:sz w:val="22"/>
              </w:rPr>
              <w:t>Centro Escolar Celina Ramos</w:t>
            </w:r>
          </w:p>
        </w:tc>
        <w:tc>
          <w:tcPr>
            <w:tcW w:w="1594" w:type="dxa"/>
            <w:shd w:val="clear" w:color="auto" w:fill="B4C5E7"/>
          </w:tcPr>
          <w:p>
            <w:pPr>
              <w:pStyle w:val="TableParagraph"/>
              <w:spacing w:line="251" w:lineRule="exact"/>
              <w:ind w:right="2"/>
              <w:jc w:val="center"/>
              <w:rPr>
                <w:rFonts w:ascii="Arial"/>
                <w:sz w:val="22"/>
              </w:rPr>
            </w:pPr>
            <w:r>
              <w:rPr>
                <w:rFonts w:ascii="Arial"/>
                <w:w w:val="82"/>
                <w:sz w:val="22"/>
              </w:rPr>
              <w:t>2</w:t>
            </w:r>
          </w:p>
        </w:tc>
      </w:tr>
      <w:tr>
        <w:trPr>
          <w:trHeight w:val="443" w:hRule="exact"/>
        </w:trPr>
        <w:tc>
          <w:tcPr>
            <w:tcW w:w="4182" w:type="dxa"/>
            <w:gridSpan w:val="2"/>
            <w:shd w:val="clear" w:color="auto" w:fill="B4C5E7"/>
          </w:tcPr>
          <w:p>
            <w:pPr>
              <w:pStyle w:val="TableParagraph"/>
              <w:spacing w:line="252" w:lineRule="exact"/>
              <w:ind w:left="64"/>
              <w:rPr>
                <w:rFonts w:ascii="Arial"/>
                <w:b/>
                <w:sz w:val="22"/>
              </w:rPr>
            </w:pPr>
            <w:r>
              <w:rPr>
                <w:rFonts w:ascii="Arial"/>
                <w:b/>
                <w:w w:val="90"/>
                <w:sz w:val="22"/>
              </w:rPr>
              <w:t>Total</w:t>
            </w:r>
          </w:p>
        </w:tc>
        <w:tc>
          <w:tcPr>
            <w:tcW w:w="1594" w:type="dxa"/>
            <w:shd w:val="clear" w:color="auto" w:fill="B4C5E7"/>
          </w:tcPr>
          <w:p>
            <w:pPr>
              <w:pStyle w:val="TableParagraph"/>
              <w:spacing w:line="252" w:lineRule="exact"/>
              <w:ind w:left="62" w:right="62"/>
              <w:jc w:val="center"/>
              <w:rPr>
                <w:rFonts w:ascii="Arial"/>
                <w:sz w:val="22"/>
              </w:rPr>
            </w:pPr>
            <w:r>
              <w:rPr>
                <w:rFonts w:ascii="Arial"/>
                <w:w w:val="90"/>
                <w:sz w:val="22"/>
              </w:rPr>
              <w:t>130</w:t>
            </w:r>
          </w:p>
        </w:tc>
      </w:tr>
    </w:tbl>
    <w:p>
      <w:pPr>
        <w:spacing w:after="0" w:line="252" w:lineRule="exact"/>
        <w:jc w:val="center"/>
        <w:rPr>
          <w:rFonts w:ascii="Arial"/>
          <w:sz w:val="22"/>
        </w:rPr>
        <w:sectPr>
          <w:pgSz w:w="11910" w:h="16840"/>
          <w:pgMar w:header="0" w:footer="1231" w:top="1400" w:bottom="1420" w:left="1520" w:right="1420"/>
        </w:sectPr>
      </w:pPr>
    </w:p>
    <w:p>
      <w:pPr>
        <w:pStyle w:val="BodyText"/>
        <w:ind w:left="142" w:right="55"/>
      </w:pPr>
      <w:r>
        <w:rPr/>
        <w:pict>
          <v:group style="position:absolute;margin-left:272.160004pt;margin-top:32.304596pt;width:288.4pt;height:134.4pt;mso-position-horizontal-relative:page;mso-position-vertical-relative:paragraph;z-index:-68152" coordorigin="5443,646" coordsize="5768,2688">
            <v:shape style="position:absolute;left:5443;top:646;width:5767;height:2688" type="#_x0000_t75" stroked="false">
              <v:imagedata r:id="rId110" o:title=""/>
            </v:shape>
            <v:shape style="position:absolute;left:5750;top:953;width:4870;height:1790" type="#_x0000_t75" stroked="false">
              <v:imagedata r:id="rId111" o:title=""/>
            </v:shape>
            <w10:wrap type="none"/>
          </v:group>
        </w:pict>
      </w:r>
      <w:r>
        <w:rPr>
          <w:b/>
        </w:rPr>
        <w:t>Resultado O:</w:t>
      </w:r>
      <w:r>
        <w:rPr>
          <w:b/>
          <w:spacing w:val="-63"/>
        </w:rPr>
        <w:t> </w:t>
      </w:r>
      <w:r>
        <w:rPr/>
        <w:t>Implementado un sistema de monitoreo y seguimiento técnico, económico del proyecto y gestión del conocimiento.</w:t>
      </w:r>
    </w:p>
    <w:p>
      <w:pPr>
        <w:pStyle w:val="BodyText"/>
      </w:pPr>
    </w:p>
    <w:p>
      <w:pPr>
        <w:pStyle w:val="BodyText"/>
        <w:ind w:left="142" w:right="6205"/>
      </w:pPr>
      <w:r>
        <w:rPr>
          <w:b/>
        </w:rPr>
        <w:t>Resultado 1: </w:t>
      </w:r>
      <w:r>
        <w:rPr/>
        <w:t>Centros educativos promueven una educación no sexista y transformadora mediante la incorporación del enfoque de género en la cultura educativa.</w:t>
      </w:r>
    </w:p>
    <w:p>
      <w:pPr>
        <w:pStyle w:val="BodyText"/>
        <w:spacing w:before="12"/>
        <w:rPr>
          <w:sz w:val="23"/>
        </w:rPr>
      </w:pPr>
    </w:p>
    <w:p>
      <w:pPr>
        <w:pStyle w:val="BodyText"/>
        <w:ind w:left="142" w:right="1372"/>
      </w:pPr>
      <w:r>
        <w:rPr>
          <w:b/>
        </w:rPr>
        <w:t>Resultado 2: </w:t>
      </w:r>
      <w:r>
        <w:rPr/>
        <w:t>Construida de forma participativa una estrategia para la transversalización del enfoque de género en el trabajo con adolescentes y juventudes.</w:t>
      </w:r>
    </w:p>
    <w:p>
      <w:pPr>
        <w:pStyle w:val="BodyText"/>
      </w:pPr>
    </w:p>
    <w:p>
      <w:pPr>
        <w:pStyle w:val="BodyText"/>
        <w:ind w:left="142" w:right="1188"/>
      </w:pPr>
      <w:r>
        <w:rPr>
          <w:b/>
        </w:rPr>
        <w:t>Resultado 3: </w:t>
      </w:r>
      <w:r>
        <w:rPr/>
        <w:t>Fortalecidas las capacidades de docentes y jóvenes para la elaboración e implementación de acciones afirmativas de género y planes de prevención de violencia de género en el ámbito educativo.</w:t>
      </w:r>
    </w:p>
    <w:p>
      <w:pPr>
        <w:pStyle w:val="BodyText"/>
        <w:spacing w:before="12"/>
        <w:rPr>
          <w:sz w:val="23"/>
        </w:rPr>
      </w:pPr>
    </w:p>
    <w:p>
      <w:pPr>
        <w:pStyle w:val="BodyText"/>
        <w:ind w:left="142" w:right="1180"/>
      </w:pPr>
      <w:r>
        <w:rPr>
          <w:b/>
        </w:rPr>
        <w:t>Resultado 4: </w:t>
      </w:r>
      <w:r>
        <w:rPr/>
        <w:t>Compartida públicamente las experiencias y productos elaborados en el marco de la ejecución del proyecto a través del Consejo de Educación Popular de América Latina y el Caribe (CEAAL).</w:t>
      </w:r>
    </w:p>
    <w:p>
      <w:pPr>
        <w:pStyle w:val="BodyText"/>
      </w:pPr>
    </w:p>
    <w:p>
      <w:pPr>
        <w:pStyle w:val="Heading4"/>
        <w:spacing w:line="334" w:lineRule="exact"/>
        <w:ind w:right="55"/>
      </w:pPr>
      <w:r>
        <w:rPr/>
        <w:t>AVANCES</w:t>
      </w:r>
    </w:p>
    <w:p>
      <w:pPr>
        <w:pStyle w:val="BodyText"/>
        <w:spacing w:line="334" w:lineRule="exact"/>
        <w:ind w:left="142" w:right="55"/>
      </w:pPr>
      <w:r>
        <w:rPr/>
        <w:t>Entre Las primeras acciones del proyecto, se tienen las siguientes:</w:t>
      </w:r>
    </w:p>
    <w:p>
      <w:pPr>
        <w:pStyle w:val="BodyText"/>
      </w:pPr>
    </w:p>
    <w:p>
      <w:pPr>
        <w:pStyle w:val="ListParagraph"/>
        <w:numPr>
          <w:ilvl w:val="0"/>
          <w:numId w:val="5"/>
        </w:numPr>
        <w:tabs>
          <w:tab w:pos="503" w:val="left" w:leader="none"/>
        </w:tabs>
        <w:spacing w:line="240" w:lineRule="auto" w:before="0" w:after="0"/>
        <w:ind w:left="142" w:right="1904" w:firstLine="0"/>
        <w:jc w:val="left"/>
        <w:rPr>
          <w:sz w:val="24"/>
        </w:rPr>
      </w:pPr>
      <w:r>
        <w:rPr>
          <w:b/>
          <w:sz w:val="24"/>
        </w:rPr>
        <w:t>0:</w:t>
      </w:r>
      <w:r>
        <w:rPr>
          <w:b/>
          <w:spacing w:val="-59"/>
          <w:sz w:val="24"/>
        </w:rPr>
        <w:t> </w:t>
      </w:r>
      <w:r>
        <w:rPr>
          <w:sz w:val="24"/>
        </w:rPr>
        <w:t>Implementado un sistema de monitoreo y seguimiento técnico y económico del</w:t>
      </w:r>
      <w:r>
        <w:rPr>
          <w:spacing w:val="-9"/>
          <w:sz w:val="24"/>
        </w:rPr>
        <w:t> </w:t>
      </w:r>
      <w:r>
        <w:rPr>
          <w:sz w:val="24"/>
        </w:rPr>
        <w:t>proyecto:</w:t>
      </w:r>
    </w:p>
    <w:p>
      <w:pPr>
        <w:pStyle w:val="BodyText"/>
        <w:ind w:left="142" w:right="1294"/>
      </w:pPr>
      <w:r>
        <w:rPr/>
        <w:t>Se conformó un comité de seguimiento al proyecto, quedó integrado por 12 personas representativas de las dos organizaciones Socias, CEAAL y EDUCO en ambos países:</w:t>
      </w:r>
    </w:p>
    <w:p>
      <w:pPr>
        <w:pStyle w:val="BodyText"/>
        <w:ind w:left="142" w:right="3841"/>
      </w:pPr>
      <w:r>
        <w:rPr/>
        <w:t>Ciazo El Salvador: Verónica Majano y Carlos Cortez. CEAAL El Salvador: Haydé Recinos.</w:t>
      </w:r>
    </w:p>
    <w:p>
      <w:pPr>
        <w:pStyle w:val="BodyText"/>
        <w:ind w:left="142" w:right="2873"/>
      </w:pPr>
      <w:r>
        <w:rPr/>
        <w:t>Proyecto Miriam-Nicaragua: Yolanda Acuña y Ángela Peralta. CEAAL Nicaragua: Silvio Gutiérrez.</w:t>
      </w:r>
    </w:p>
    <w:p>
      <w:pPr>
        <w:pStyle w:val="BodyText"/>
        <w:ind w:left="142" w:right="1780"/>
      </w:pPr>
      <w:r>
        <w:rPr/>
        <w:t>EDUCO Nicaragua: Juan Mauricio castillo, Edgardo Alvarado Batres. EDUCO El Salvador: José Luis Brooks, Franklin Méndez y Eliza García.</w:t>
      </w:r>
    </w:p>
    <w:p>
      <w:pPr>
        <w:pStyle w:val="BodyText"/>
      </w:pPr>
    </w:p>
    <w:p>
      <w:pPr>
        <w:pStyle w:val="BodyText"/>
        <w:ind w:left="142" w:right="55"/>
      </w:pPr>
      <w:r>
        <w:rPr/>
        <w:t>Las principales funciones de este comité serán las siguientes:</w:t>
      </w:r>
    </w:p>
    <w:p>
      <w:pPr>
        <w:pStyle w:val="BodyText"/>
      </w:pPr>
    </w:p>
    <w:p>
      <w:pPr>
        <w:pStyle w:val="BodyText"/>
        <w:ind w:left="142" w:right="55"/>
      </w:pPr>
      <w:r>
        <w:rPr>
          <w:rFonts w:ascii="Webdings" w:hAnsi="Webdings"/>
          <w:b/>
          <w:color w:val="C00000"/>
          <w:sz w:val="40"/>
        </w:rPr>
        <w:t></w:t>
      </w:r>
      <w:r>
        <w:rPr>
          <w:rFonts w:ascii="Times New Roman" w:hAnsi="Times New Roman"/>
          <w:b/>
          <w:color w:val="C00000"/>
          <w:sz w:val="40"/>
        </w:rPr>
        <w:t> </w:t>
      </w:r>
      <w:r>
        <w:rPr/>
        <w:t>Seguimiento y monitoreo del proyecto;</w:t>
      </w:r>
    </w:p>
    <w:p>
      <w:pPr>
        <w:spacing w:after="0"/>
        <w:sectPr>
          <w:pgSz w:w="11910" w:h="16840"/>
          <w:pgMar w:header="0" w:footer="1231" w:top="1400" w:bottom="1420" w:left="1560" w:right="580"/>
        </w:sectPr>
      </w:pPr>
    </w:p>
    <w:p>
      <w:pPr>
        <w:pStyle w:val="BodyText"/>
        <w:spacing w:before="153"/>
        <w:ind w:left="482" w:right="828"/>
      </w:pPr>
      <w:r>
        <w:rPr>
          <w:rFonts w:ascii="Webdings" w:hAnsi="Webdings"/>
          <w:b/>
          <w:color w:val="C00000"/>
          <w:sz w:val="40"/>
        </w:rPr>
        <w:t></w:t>
      </w:r>
      <w:r>
        <w:rPr>
          <w:rFonts w:ascii="Times New Roman" w:hAnsi="Times New Roman"/>
          <w:b/>
          <w:color w:val="C00000"/>
          <w:sz w:val="40"/>
        </w:rPr>
        <w:t>  </w:t>
      </w:r>
      <w:r>
        <w:rPr/>
        <w:t>Solución de conflictos;</w:t>
      </w:r>
    </w:p>
    <w:p>
      <w:pPr>
        <w:pStyle w:val="BodyText"/>
        <w:spacing w:before="334"/>
        <w:ind w:left="482" w:right="828"/>
      </w:pPr>
      <w:r>
        <w:rPr>
          <w:rFonts w:ascii="Webdings" w:hAnsi="Webdings"/>
          <w:b/>
          <w:color w:val="C00000"/>
          <w:sz w:val="40"/>
        </w:rPr>
        <w:t></w:t>
      </w:r>
      <w:r>
        <w:rPr>
          <w:rFonts w:ascii="Times New Roman" w:hAnsi="Times New Roman"/>
          <w:b/>
          <w:color w:val="C00000"/>
          <w:sz w:val="40"/>
        </w:rPr>
        <w:t> </w:t>
      </w:r>
      <w:r>
        <w:rPr/>
        <w:t>Realización de ajustes técnicos y financieros a propuesta de la comisión Mixta;</w:t>
      </w:r>
    </w:p>
    <w:p>
      <w:pPr>
        <w:pStyle w:val="BodyText"/>
      </w:pPr>
    </w:p>
    <w:p>
      <w:pPr>
        <w:pStyle w:val="BodyText"/>
        <w:ind w:left="482" w:right="828"/>
      </w:pPr>
      <w:r>
        <w:rPr>
          <w:rFonts w:ascii="Webdings" w:hAnsi="Webdings"/>
          <w:b/>
          <w:color w:val="C00000"/>
          <w:sz w:val="40"/>
        </w:rPr>
        <w:t></w:t>
      </w:r>
      <w:r>
        <w:rPr>
          <w:rFonts w:ascii="Times New Roman" w:hAnsi="Times New Roman"/>
          <w:b/>
          <w:color w:val="C00000"/>
          <w:sz w:val="40"/>
        </w:rPr>
        <w:t> </w:t>
      </w:r>
      <w:r>
        <w:rPr/>
        <w:t>Establecer mecanismos  de comunicación a lo interno de la comisión;</w:t>
      </w:r>
    </w:p>
    <w:p>
      <w:pPr>
        <w:pStyle w:val="BodyText"/>
        <w:spacing w:before="334"/>
        <w:ind w:left="482" w:right="473"/>
      </w:pPr>
      <w:r>
        <w:rPr>
          <w:rFonts w:ascii="Webdings" w:hAnsi="Webdings"/>
          <w:b/>
          <w:color w:val="C00000"/>
          <w:sz w:val="40"/>
        </w:rPr>
        <w:t></w:t>
      </w:r>
      <w:r>
        <w:rPr>
          <w:rFonts w:ascii="Times New Roman" w:hAnsi="Times New Roman"/>
          <w:b/>
          <w:color w:val="C00000"/>
          <w:sz w:val="40"/>
        </w:rPr>
        <w:t> </w:t>
      </w:r>
      <w:r>
        <w:rPr/>
        <w:t>Compartir informes técnicos trimestrales y semestrales integrado por las 3 instituciones: Educación Sin Fronteras – Proyecto Miriam y CIAZO; realizando 2 reuniones binacionales por año.</w:t>
      </w:r>
    </w:p>
    <w:p>
      <w:pPr>
        <w:pStyle w:val="BodyText"/>
      </w:pPr>
    </w:p>
    <w:p>
      <w:pPr>
        <w:pStyle w:val="BodyText"/>
      </w:pPr>
    </w:p>
    <w:p>
      <w:pPr>
        <w:pStyle w:val="BodyText"/>
      </w:pPr>
    </w:p>
    <w:p>
      <w:pPr>
        <w:pStyle w:val="BodyText"/>
        <w:spacing w:before="6"/>
        <w:rPr>
          <w:sz w:val="16"/>
        </w:rPr>
      </w:pPr>
    </w:p>
    <w:p>
      <w:pPr>
        <w:pStyle w:val="Heading1"/>
        <w:ind w:left="482" w:right="828"/>
        <w:rPr>
          <w:b/>
        </w:rPr>
      </w:pPr>
      <w:r>
        <w:rPr>
          <w:b/>
          <w:color w:val="C00000"/>
          <w:sz w:val="40"/>
        </w:rPr>
        <w:t>E</w:t>
      </w:r>
      <w:r>
        <w:rPr>
          <w:b/>
          <w:color w:val="C00000"/>
        </w:rPr>
        <w:t>ducación Basica</w:t>
      </w:r>
    </w:p>
    <w:p>
      <w:pPr>
        <w:pStyle w:val="BodyText"/>
        <w:spacing w:before="334"/>
        <w:ind w:left="482" w:right="598"/>
        <w:jc w:val="both"/>
      </w:pPr>
      <w:r>
        <w:rPr/>
        <w:t>Este consiste en la implementación de propuestas político- pedagógicas alternativas, basadas en investigaciones, sistematización de experiencias con enfoque de Educación Popular y abordajes metodológicos educativos de calidad, con el involucramiento de estructuras educativas, comunales y las familias.</w:t>
      </w:r>
    </w:p>
    <w:p>
      <w:pPr>
        <w:pStyle w:val="BodyText"/>
        <w:spacing w:before="160"/>
        <w:ind w:left="482" w:right="828" w:firstLine="707"/>
      </w:pPr>
      <w:r>
        <w:rPr/>
        <w:t>Los procesos desarrollados en el 2015 a través de los proyectos son los siguientes:</w:t>
      </w:r>
    </w:p>
    <w:p>
      <w:pPr>
        <w:pStyle w:val="BodyText"/>
        <w:rPr>
          <w:sz w:val="20"/>
        </w:rPr>
      </w:pPr>
    </w:p>
    <w:p>
      <w:pPr>
        <w:pStyle w:val="BodyText"/>
        <w:spacing w:before="4"/>
        <w:rPr>
          <w:sz w:val="25"/>
        </w:rPr>
      </w:pPr>
      <w:r>
        <w:rPr/>
        <w:drawing>
          <wp:anchor distT="0" distB="0" distL="0" distR="0" allowOverlap="1" layoutInCell="1" locked="0" behindDoc="0" simplePos="0" relativeHeight="2584">
            <wp:simplePos x="0" y="0"/>
            <wp:positionH relativeFrom="page">
              <wp:posOffset>1085850</wp:posOffset>
            </wp:positionH>
            <wp:positionV relativeFrom="paragraph">
              <wp:posOffset>249128</wp:posOffset>
            </wp:positionV>
            <wp:extent cx="5404470" cy="1190815"/>
            <wp:effectExtent l="0" t="0" r="0" b="0"/>
            <wp:wrapTopAndBottom/>
            <wp:docPr id="33" name="image100.jpeg" descr=""/>
            <wp:cNvGraphicFramePr>
              <a:graphicFrameLocks noChangeAspect="1"/>
            </wp:cNvGraphicFramePr>
            <a:graphic>
              <a:graphicData uri="http://schemas.openxmlformats.org/drawingml/2006/picture">
                <pic:pic>
                  <pic:nvPicPr>
                    <pic:cNvPr id="34" name="image100.jpeg"/>
                    <pic:cNvPicPr/>
                  </pic:nvPicPr>
                  <pic:blipFill>
                    <a:blip r:embed="rId112" cstate="print"/>
                    <a:stretch>
                      <a:fillRect/>
                    </a:stretch>
                  </pic:blipFill>
                  <pic:spPr>
                    <a:xfrm>
                      <a:off x="0" y="0"/>
                      <a:ext cx="5404470" cy="1190815"/>
                    </a:xfrm>
                    <a:prstGeom prst="rect">
                      <a:avLst/>
                    </a:prstGeom>
                  </pic:spPr>
                </pic:pic>
              </a:graphicData>
            </a:graphic>
          </wp:anchor>
        </w:drawing>
      </w:r>
    </w:p>
    <w:p>
      <w:pPr>
        <w:pStyle w:val="BodyText"/>
        <w:spacing w:before="13"/>
        <w:rPr>
          <w:sz w:val="3"/>
        </w:rPr>
      </w:pPr>
    </w:p>
    <w:p>
      <w:pPr>
        <w:pStyle w:val="BodyText"/>
        <w:ind w:left="100"/>
        <w:rPr>
          <w:sz w:val="20"/>
        </w:rPr>
      </w:pPr>
      <w:r>
        <w:rPr>
          <w:sz w:val="20"/>
        </w:rPr>
        <w:pict>
          <v:group style="width:468.45pt;height:82.5pt;mso-position-horizontal-relative:char;mso-position-vertical-relative:line" coordorigin="0,0" coordsize="9369,1650">
            <v:shape style="position:absolute;left:10;top:10;width:9349;height:1630" type="#_x0000_t75" stroked="false">
              <v:imagedata r:id="rId113" o:title=""/>
            </v:shape>
            <v:shape style="position:absolute;left:10;top:10;width:9349;height:1630" coordorigin="10,10" coordsize="9349,1630" path="m282,10l209,20,145,47,90,90,47,145,20,209,10,282,10,1368,20,1441,47,1505,90,1560,145,1603,209,1630,282,1640,9087,1640,9160,1630,9224,1603,9279,1560,9322,1505,9349,1441,9359,1368,9359,282,9349,209,9322,145,9279,90,9224,47,9160,20,9087,10,282,10xe" filled="false" stroked="true" strokeweight="1pt" strokecolor="#1f4d78">
              <v:path arrowok="t"/>
            </v:shape>
            <v:shape style="position:absolute;left:0;top:0;width:9369;height:1650" type="#_x0000_t202" filled="false" stroked="false">
              <v:textbox inset="0,0,0,0">
                <w:txbxContent>
                  <w:p>
                    <w:pPr>
                      <w:spacing w:line="256" w:lineRule="auto" w:before="164"/>
                      <w:ind w:left="286" w:right="286" w:hanging="1"/>
                      <w:jc w:val="center"/>
                      <w:rPr>
                        <w:b/>
                        <w:sz w:val="28"/>
                      </w:rPr>
                    </w:pPr>
                    <w:r>
                      <w:rPr>
                        <w:b/>
                        <w:color w:val="FFFFFF"/>
                        <w:sz w:val="28"/>
                      </w:rPr>
                      <w:t>PROYECTO: “Los niños y las niñas de Guaymango, Ahuachapán, fortaleciendo la salud, nutrición y desarrollo en sus primeros mil días de vida (desde el embarazo hasta los 3 años)PROYECTO:</w:t>
                    </w:r>
                  </w:p>
                </w:txbxContent>
              </v:textbox>
              <w10:wrap type="none"/>
            </v:shape>
          </v:group>
        </w:pict>
      </w:r>
      <w:r>
        <w:rPr>
          <w:sz w:val="20"/>
        </w:rPr>
      </w:r>
    </w:p>
    <w:p>
      <w:pPr>
        <w:pStyle w:val="BodyText"/>
        <w:spacing w:before="3"/>
        <w:rPr>
          <w:sz w:val="33"/>
        </w:rPr>
      </w:pPr>
    </w:p>
    <w:p>
      <w:pPr>
        <w:pStyle w:val="BodyText"/>
        <w:spacing w:before="1"/>
        <w:ind w:left="482" w:right="828"/>
      </w:pPr>
      <w:r>
        <w:rPr>
          <w:b/>
        </w:rPr>
        <w:t>Duración: </w:t>
      </w:r>
      <w:r>
        <w:rPr/>
        <w:t>Del 1 de enero de 2014 al 28 de febrero de 2015.</w:t>
      </w:r>
    </w:p>
    <w:p>
      <w:pPr>
        <w:spacing w:after="0"/>
        <w:sectPr>
          <w:pgSz w:w="11910" w:h="16840"/>
          <w:pgMar w:header="0" w:footer="1231" w:top="1580" w:bottom="1420" w:left="1220" w:right="1100"/>
        </w:sectPr>
      </w:pPr>
    </w:p>
    <w:p>
      <w:pPr>
        <w:pStyle w:val="BodyText"/>
        <w:spacing w:before="2"/>
        <w:rPr>
          <w:sz w:val="9"/>
        </w:rPr>
      </w:pPr>
    </w:p>
    <w:p>
      <w:pPr>
        <w:spacing w:before="26"/>
        <w:ind w:left="142" w:right="3103" w:firstLine="0"/>
        <w:jc w:val="left"/>
        <w:rPr>
          <w:sz w:val="24"/>
        </w:rPr>
      </w:pPr>
      <w:r>
        <w:rPr>
          <w:b/>
          <w:sz w:val="24"/>
        </w:rPr>
        <w:t>Ubicación geográfica: </w:t>
      </w:r>
      <w:r>
        <w:rPr>
          <w:sz w:val="24"/>
        </w:rPr>
        <w:t>Departamento: Ahuachapán Municipio: Guaymango.</w:t>
      </w:r>
    </w:p>
    <w:p>
      <w:pPr>
        <w:pStyle w:val="BodyText"/>
        <w:ind w:left="142" w:right="597"/>
      </w:pPr>
      <w:r>
        <w:rPr/>
        <w:t>Cantones: El Carme, El Zarzal, La Esperanza, La Paz, Los Puentecitos, San Andrés.</w:t>
      </w:r>
    </w:p>
    <w:p>
      <w:pPr>
        <w:pStyle w:val="BodyText"/>
      </w:pPr>
    </w:p>
    <w:p>
      <w:pPr>
        <w:pStyle w:val="Heading4"/>
        <w:spacing w:line="334" w:lineRule="exact"/>
      </w:pPr>
      <w:r>
        <w:rPr/>
        <w:t>Participantes</w:t>
      </w:r>
    </w:p>
    <w:p>
      <w:pPr>
        <w:pStyle w:val="BodyText"/>
        <w:ind w:left="142" w:right="540"/>
      </w:pPr>
      <w:r>
        <w:rPr/>
        <w:t>Niñas y niños de 0 a tres años (en algunos caso de más edad), mujeres embarazadas, personas adultas cuidadoras, ADESCOS, Comités, cooperativas, personal de la Unidad Comunitaria de Salud Familiar Especializada (UCSF-E), madres y padres de familia de centros escolares; lideres/as comunitarios, alcaldía, comité intersectorial.</w:t>
      </w:r>
    </w:p>
    <w:p>
      <w:pPr>
        <w:pStyle w:val="BodyText"/>
        <w:spacing w:before="12"/>
        <w:rPr>
          <w:sz w:val="23"/>
        </w:rPr>
      </w:pPr>
    </w:p>
    <w:p>
      <w:pPr>
        <w:pStyle w:val="Heading4"/>
        <w:spacing w:before="1"/>
        <w:rPr>
          <w:b w:val="0"/>
        </w:rPr>
      </w:pPr>
      <w:r>
        <w:rPr/>
        <w:t>Gremio participante: </w:t>
      </w:r>
      <w:r>
        <w:rPr>
          <w:b w:val="0"/>
        </w:rPr>
        <w:t>ASID</w:t>
      </w:r>
    </w:p>
    <w:p>
      <w:pPr>
        <w:pStyle w:val="BodyText"/>
      </w:pPr>
    </w:p>
    <w:p>
      <w:pPr>
        <w:pStyle w:val="BodyText"/>
        <w:spacing w:before="1"/>
        <w:rPr>
          <w:sz w:val="28"/>
        </w:rPr>
      </w:pPr>
    </w:p>
    <w:p>
      <w:pPr>
        <w:spacing w:before="0"/>
        <w:ind w:left="142" w:right="294" w:firstLine="0"/>
        <w:jc w:val="left"/>
        <w:rPr>
          <w:b/>
          <w:sz w:val="24"/>
        </w:rPr>
      </w:pPr>
      <w:r>
        <w:rPr>
          <w:b/>
          <w:sz w:val="24"/>
        </w:rPr>
        <w:t>INTRODUCCIÓN</w:t>
      </w:r>
    </w:p>
    <w:p>
      <w:pPr>
        <w:pStyle w:val="BodyText"/>
        <w:spacing w:before="12"/>
        <w:rPr>
          <w:b/>
          <w:sz w:val="23"/>
        </w:rPr>
      </w:pPr>
    </w:p>
    <w:p>
      <w:pPr>
        <w:pStyle w:val="BodyText"/>
        <w:ind w:left="142" w:right="352"/>
        <w:jc w:val="both"/>
      </w:pPr>
      <w:r>
        <w:rPr/>
        <w:t>La atención a la niñez en salud y educación durante los primeros mil días de vida son claves en el desarrollo de niñas/niños y determinan su creatividad, cognición, comunicación, salud y otras de actividades que le servirán para el resto de su vida, es por esto la importancia de invertir en este segmento de la población.</w:t>
      </w:r>
    </w:p>
    <w:p>
      <w:pPr>
        <w:pStyle w:val="BodyText"/>
        <w:spacing w:before="1"/>
      </w:pPr>
    </w:p>
    <w:p>
      <w:pPr>
        <w:pStyle w:val="BodyText"/>
        <w:ind w:left="142" w:right="347" w:firstLine="288"/>
      </w:pPr>
      <w:r>
        <w:rPr/>
        <w:t>Mejorar los índices de Educación Inicial y garantizar la salud materno- infantil son aspectos importantes contemplados en los Objetivos de Desarrollo del Milenio (ODM) y cuyos compromisos han sido asumidos por El Salvador, la estrategia de involucrar a las estructuras comunitarias y familias de niños y niñas en su educación y formación, es importante, ya que permite que las personas adultas verifiquen y sean parte de los avances y desarrollos que van experimentando sus hijas e hijos.</w:t>
      </w:r>
    </w:p>
    <w:p>
      <w:pPr>
        <w:pStyle w:val="BodyText"/>
        <w:spacing w:before="12"/>
        <w:rPr>
          <w:sz w:val="23"/>
        </w:rPr>
      </w:pPr>
    </w:p>
    <w:p>
      <w:pPr>
        <w:pStyle w:val="Heading4"/>
        <w:spacing w:line="480" w:lineRule="auto"/>
        <w:ind w:right="5169"/>
      </w:pPr>
      <w:r>
        <w:rPr/>
        <w:t>RESULTADOS DEL PROYECTO OBJETIVO ESPECIFICO 1.</w:t>
      </w:r>
    </w:p>
    <w:p>
      <w:pPr>
        <w:spacing w:before="0"/>
        <w:ind w:left="142" w:right="857" w:firstLine="0"/>
        <w:jc w:val="left"/>
        <w:rPr>
          <w:b/>
          <w:sz w:val="24"/>
        </w:rPr>
      </w:pPr>
      <w:r>
        <w:rPr>
          <w:b/>
          <w:sz w:val="24"/>
        </w:rPr>
        <w:t>RESULTADO 1 Conformados seis círculos de Familia con padres y madres, niñas/os, adolescentes y Mujeres embarazadas, quienes se capacitan en temas relacionados con la nutrición en</w:t>
      </w:r>
    </w:p>
    <w:p>
      <w:pPr>
        <w:spacing w:line="334" w:lineRule="exact" w:before="0"/>
        <w:ind w:left="142" w:right="294" w:firstLine="0"/>
        <w:jc w:val="left"/>
        <w:rPr>
          <w:b/>
          <w:sz w:val="24"/>
        </w:rPr>
      </w:pPr>
      <w:r>
        <w:rPr>
          <w:b/>
          <w:sz w:val="24"/>
        </w:rPr>
        <w:t>El embarazo y en la primera infancia.</w:t>
      </w:r>
    </w:p>
    <w:p>
      <w:pPr>
        <w:spacing w:after="0" w:line="334" w:lineRule="exact"/>
        <w:jc w:val="left"/>
        <w:rPr>
          <w:sz w:val="24"/>
        </w:rPr>
        <w:sectPr>
          <w:pgSz w:w="11910" w:h="16840"/>
          <w:pgMar w:header="0" w:footer="1231" w:top="1580" w:bottom="1420" w:left="1560" w:right="1420"/>
        </w:sectPr>
      </w:pPr>
    </w:p>
    <w:p>
      <w:pPr>
        <w:pStyle w:val="BodyText"/>
        <w:spacing w:before="2"/>
        <w:rPr>
          <w:b/>
          <w:sz w:val="9"/>
        </w:rPr>
      </w:pPr>
    </w:p>
    <w:p>
      <w:pPr>
        <w:pStyle w:val="BodyText"/>
        <w:spacing w:before="26"/>
        <w:ind w:left="142" w:right="514"/>
      </w:pPr>
      <w:r>
        <w:rPr/>
        <w:drawing>
          <wp:anchor distT="0" distB="0" distL="0" distR="0" allowOverlap="1" layoutInCell="1" locked="0" behindDoc="1" simplePos="0" relativeHeight="268367399">
            <wp:simplePos x="0" y="0"/>
            <wp:positionH relativeFrom="page">
              <wp:posOffset>3648455</wp:posOffset>
            </wp:positionH>
            <wp:positionV relativeFrom="paragraph">
              <wp:posOffset>617024</wp:posOffset>
            </wp:positionV>
            <wp:extent cx="3097529" cy="1776222"/>
            <wp:effectExtent l="0" t="0" r="0" b="0"/>
            <wp:wrapNone/>
            <wp:docPr id="35" name="image102.png" descr=""/>
            <wp:cNvGraphicFramePr>
              <a:graphicFrameLocks noChangeAspect="1"/>
            </wp:cNvGraphicFramePr>
            <a:graphic>
              <a:graphicData uri="http://schemas.openxmlformats.org/drawingml/2006/picture">
                <pic:pic>
                  <pic:nvPicPr>
                    <pic:cNvPr id="36" name="image102.png"/>
                    <pic:cNvPicPr/>
                  </pic:nvPicPr>
                  <pic:blipFill>
                    <a:blip r:embed="rId115" cstate="print"/>
                    <a:stretch>
                      <a:fillRect/>
                    </a:stretch>
                  </pic:blipFill>
                  <pic:spPr>
                    <a:xfrm>
                      <a:off x="0" y="0"/>
                      <a:ext cx="3097529" cy="1776222"/>
                    </a:xfrm>
                    <a:prstGeom prst="rect">
                      <a:avLst/>
                    </a:prstGeom>
                  </pic:spPr>
                </pic:pic>
              </a:graphicData>
            </a:graphic>
          </wp:anchor>
        </w:drawing>
      </w:r>
      <w:r>
        <w:rPr/>
        <w:t>Los “círculos de familia” es una modalidad de la Vía Familiar Comunitaria del modelo de Educación Inicial y Parvularia al cual se le incorporo el enfoque de educación Popular.</w:t>
      </w:r>
    </w:p>
    <w:p>
      <w:pPr>
        <w:pStyle w:val="BodyText"/>
      </w:pPr>
    </w:p>
    <w:p>
      <w:pPr>
        <w:pStyle w:val="BodyText"/>
        <w:ind w:left="142" w:right="5238"/>
      </w:pPr>
      <w:r>
        <w:rPr/>
        <w:t>En el municipio de Guaymango se conformaron seis círculos de familia en comunidades del área rural y en situación de extrema pobreza a estos grupos se les dotó de material didáctico acorde a sus necesidades y al trabajo a realizar.</w:t>
      </w:r>
    </w:p>
    <w:p>
      <w:pPr>
        <w:pStyle w:val="BodyText"/>
      </w:pPr>
    </w:p>
    <w:p>
      <w:pPr>
        <w:pStyle w:val="BodyText"/>
        <w:ind w:left="142" w:right="514"/>
      </w:pPr>
      <w:r>
        <w:rPr/>
        <w:t>Para lograr la implementación y el funcionamiento de los círculos de familia se realizaron diferentes acciones con la población en general e instituciones gubernamentales y no gubernamentales, las etapas que se establecieron fueron:</w:t>
      </w:r>
    </w:p>
    <w:p>
      <w:pPr>
        <w:pStyle w:val="BodyText"/>
      </w:pPr>
    </w:p>
    <w:p>
      <w:pPr>
        <w:pStyle w:val="BodyText"/>
        <w:ind w:left="142" w:right="1645"/>
      </w:pPr>
      <w:r>
        <w:rPr>
          <w:b/>
        </w:rPr>
        <w:t>Etapa de sensibilización</w:t>
      </w:r>
      <w:r>
        <w:rPr/>
        <w:t>: Visita a las comunidades, coordinaciones interinstitucionales, visiteo a los Centros Escolares.</w:t>
      </w:r>
    </w:p>
    <w:p>
      <w:pPr>
        <w:pStyle w:val="BodyText"/>
      </w:pPr>
    </w:p>
    <w:p>
      <w:pPr>
        <w:pStyle w:val="BodyText"/>
        <w:ind w:left="142" w:right="692"/>
      </w:pPr>
      <w:r>
        <w:rPr>
          <w:b/>
        </w:rPr>
        <w:t>Etapa de organización</w:t>
      </w:r>
      <w:r>
        <w:rPr/>
        <w:t>: Organización de la logística para la implementación de los Círculos de familia (locales, participantes, facilitadores, ATPI) Etapa de Capacitación: Una vez identificado el equipo de capacitadores y voluntarias/os se procedió a desarrollar jornadas de formación sobre la planificación, metodología y estrategias para facilitar las</w:t>
      </w:r>
      <w:r>
        <w:rPr>
          <w:spacing w:val="-26"/>
        </w:rPr>
        <w:t> </w:t>
      </w:r>
      <w:r>
        <w:rPr/>
        <w:t>sesiones.</w:t>
      </w:r>
    </w:p>
    <w:p>
      <w:pPr>
        <w:pStyle w:val="BodyText"/>
      </w:pPr>
    </w:p>
    <w:p>
      <w:pPr>
        <w:pStyle w:val="BodyText"/>
        <w:ind w:left="142" w:right="524"/>
      </w:pPr>
      <w:r>
        <w:rPr>
          <w:b/>
        </w:rPr>
        <w:t>Etapa de Funcionamiento: </w:t>
      </w:r>
      <w:r>
        <w:rPr/>
        <w:t>Las sesiones demostrativas de círculos de familia iniciaron el 3 de junio del 2014, se desarrollaron en total 62 sesiones en cada comunidad, las cuales finalizaron en el mes de enero de</w:t>
      </w:r>
      <w:r>
        <w:rPr>
          <w:spacing w:val="-30"/>
        </w:rPr>
        <w:t> </w:t>
      </w:r>
      <w:r>
        <w:rPr/>
        <w:t>2015.</w:t>
      </w:r>
    </w:p>
    <w:p>
      <w:pPr>
        <w:pStyle w:val="BodyText"/>
      </w:pPr>
    </w:p>
    <w:p>
      <w:pPr>
        <w:spacing w:before="0"/>
        <w:ind w:left="142" w:right="857" w:firstLine="0"/>
        <w:jc w:val="left"/>
        <w:rPr>
          <w:sz w:val="24"/>
        </w:rPr>
      </w:pPr>
      <w:r>
        <w:rPr>
          <w:b/>
          <w:sz w:val="24"/>
        </w:rPr>
        <w:t>Etapa de Seguimiento y evaluación: </w:t>
      </w:r>
      <w:r>
        <w:rPr>
          <w:sz w:val="24"/>
        </w:rPr>
        <w:t>En cada círculo de familia se llevó a cabo una evaluación de entrada y salida por medio del cuestionario de “etapas y Edades”</w:t>
      </w:r>
    </w:p>
    <w:p>
      <w:pPr>
        <w:pStyle w:val="BodyText"/>
      </w:pPr>
    </w:p>
    <w:p>
      <w:pPr>
        <w:pStyle w:val="Heading4"/>
        <w:ind w:right="514"/>
      </w:pPr>
      <w:r>
        <w:rPr/>
        <w:t>COBERTURA CIRCULOS DE FAMILIA</w:t>
      </w:r>
    </w:p>
    <w:p>
      <w:pPr>
        <w:pStyle w:val="BodyText"/>
        <w:spacing w:before="5"/>
        <w:rPr>
          <w:b/>
          <w:sz w:val="13"/>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9"/>
        <w:gridCol w:w="1200"/>
        <w:gridCol w:w="2241"/>
      </w:tblGrid>
      <w:tr>
        <w:trPr>
          <w:trHeight w:val="1094" w:hRule="exact"/>
        </w:trPr>
        <w:tc>
          <w:tcPr>
            <w:tcW w:w="1959" w:type="dxa"/>
            <w:shd w:val="clear" w:color="auto" w:fill="44536A"/>
          </w:tcPr>
          <w:p>
            <w:pPr>
              <w:pStyle w:val="TableParagraph"/>
              <w:spacing w:before="6"/>
              <w:rPr>
                <w:rFonts w:ascii="Comic Sans MS"/>
                <w:b/>
                <w:sz w:val="21"/>
              </w:rPr>
            </w:pPr>
          </w:p>
          <w:p>
            <w:pPr>
              <w:pStyle w:val="TableParagraph"/>
              <w:spacing w:before="1"/>
              <w:ind w:left="311"/>
              <w:rPr>
                <w:b/>
                <w:sz w:val="24"/>
              </w:rPr>
            </w:pPr>
            <w:r>
              <w:rPr>
                <w:b/>
                <w:color w:val="FFFFFF"/>
                <w:sz w:val="24"/>
              </w:rPr>
              <w:t>COMUNIDAD</w:t>
            </w:r>
          </w:p>
        </w:tc>
        <w:tc>
          <w:tcPr>
            <w:tcW w:w="1200" w:type="dxa"/>
            <w:shd w:val="clear" w:color="auto" w:fill="44536A"/>
          </w:tcPr>
          <w:p>
            <w:pPr>
              <w:pStyle w:val="TableParagraph"/>
              <w:spacing w:before="6"/>
              <w:rPr>
                <w:rFonts w:ascii="Comic Sans MS"/>
                <w:b/>
                <w:sz w:val="21"/>
              </w:rPr>
            </w:pPr>
          </w:p>
          <w:p>
            <w:pPr>
              <w:pStyle w:val="TableParagraph"/>
              <w:spacing w:before="1"/>
              <w:ind w:left="299"/>
              <w:rPr>
                <w:b/>
                <w:sz w:val="24"/>
              </w:rPr>
            </w:pPr>
            <w:r>
              <w:rPr>
                <w:b/>
                <w:color w:val="FFFFFF"/>
                <w:sz w:val="24"/>
              </w:rPr>
              <w:t>META</w:t>
            </w:r>
          </w:p>
        </w:tc>
        <w:tc>
          <w:tcPr>
            <w:tcW w:w="2241" w:type="dxa"/>
            <w:shd w:val="clear" w:color="auto" w:fill="44536A"/>
          </w:tcPr>
          <w:p>
            <w:pPr>
              <w:pStyle w:val="TableParagraph"/>
              <w:spacing w:before="6"/>
              <w:rPr>
                <w:rFonts w:ascii="Comic Sans MS"/>
                <w:b/>
                <w:sz w:val="21"/>
              </w:rPr>
            </w:pPr>
          </w:p>
          <w:p>
            <w:pPr>
              <w:pStyle w:val="TableParagraph"/>
              <w:spacing w:before="1"/>
              <w:ind w:left="165"/>
              <w:rPr>
                <w:b/>
                <w:sz w:val="24"/>
              </w:rPr>
            </w:pPr>
            <w:r>
              <w:rPr>
                <w:b/>
                <w:color w:val="FFFFFF"/>
                <w:sz w:val="24"/>
              </w:rPr>
              <w:t>COBERTURA NIÑEZ</w:t>
            </w:r>
          </w:p>
        </w:tc>
      </w:tr>
    </w:tbl>
    <w:p>
      <w:pPr>
        <w:spacing w:after="0"/>
        <w:rPr>
          <w:sz w:val="24"/>
        </w:rPr>
        <w:sectPr>
          <w:footerReference w:type="default" r:id="rId114"/>
          <w:pgSz w:w="11910" w:h="16840"/>
          <w:pgMar w:footer="1231" w:header="0" w:top="1580" w:bottom="1420" w:left="1560" w:right="1180"/>
        </w:sectPr>
      </w:pPr>
    </w:p>
    <w:p>
      <w:pPr>
        <w:pStyle w:val="BodyText"/>
        <w:rPr>
          <w:b/>
          <w:sz w:val="20"/>
        </w:rPr>
      </w:pPr>
      <w:r>
        <w:rPr/>
        <w:pict>
          <v:group style="position:absolute;margin-left:121.080002pt;margin-top:44.519981pt;width:350.4pt;height:215.4pt;mso-position-horizontal-relative:page;mso-position-vertical-relative:page;z-index:-68032" coordorigin="2422,890" coordsize="7008,4308">
            <v:shape style="position:absolute;left:2422;top:890;width:7008;height:4308" type="#_x0000_t75" stroked="false">
              <v:imagedata r:id="rId117" o:title=""/>
            </v:shape>
            <v:shape style="position:absolute;left:2729;top:1198;width:6110;height:3410" type="#_x0000_t75" stroked="false">
              <v:imagedata r:id="rId118"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8"/>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9"/>
        <w:gridCol w:w="1200"/>
        <w:gridCol w:w="713"/>
        <w:gridCol w:w="687"/>
        <w:gridCol w:w="841"/>
      </w:tblGrid>
      <w:tr>
        <w:trPr>
          <w:trHeight w:val="480" w:hRule="exact"/>
        </w:trPr>
        <w:tc>
          <w:tcPr>
            <w:tcW w:w="1959" w:type="dxa"/>
            <w:shd w:val="clear" w:color="auto" w:fill="44536A"/>
          </w:tcPr>
          <w:p>
            <w:pPr/>
          </w:p>
        </w:tc>
        <w:tc>
          <w:tcPr>
            <w:tcW w:w="1200" w:type="dxa"/>
            <w:shd w:val="clear" w:color="auto" w:fill="44536A"/>
          </w:tcPr>
          <w:p>
            <w:pPr/>
          </w:p>
        </w:tc>
        <w:tc>
          <w:tcPr>
            <w:tcW w:w="713" w:type="dxa"/>
            <w:tcBorders>
              <w:top w:val="nil"/>
            </w:tcBorders>
            <w:shd w:val="clear" w:color="auto" w:fill="44536A"/>
          </w:tcPr>
          <w:p>
            <w:pPr>
              <w:pStyle w:val="TableParagraph"/>
              <w:spacing w:line="290" w:lineRule="exact"/>
              <w:ind w:right="92"/>
              <w:jc w:val="right"/>
              <w:rPr>
                <w:b/>
                <w:sz w:val="24"/>
              </w:rPr>
            </w:pPr>
            <w:r>
              <w:rPr>
                <w:b/>
                <w:color w:val="FFFFFF"/>
                <w:sz w:val="24"/>
              </w:rPr>
              <w:t>NIÑO</w:t>
            </w:r>
          </w:p>
        </w:tc>
        <w:tc>
          <w:tcPr>
            <w:tcW w:w="687" w:type="dxa"/>
            <w:tcBorders>
              <w:top w:val="nil"/>
            </w:tcBorders>
            <w:shd w:val="clear" w:color="auto" w:fill="44536A"/>
          </w:tcPr>
          <w:p>
            <w:pPr>
              <w:pStyle w:val="TableParagraph"/>
              <w:spacing w:line="290" w:lineRule="exact"/>
              <w:ind w:right="83"/>
              <w:jc w:val="right"/>
              <w:rPr>
                <w:b/>
                <w:sz w:val="24"/>
              </w:rPr>
            </w:pPr>
            <w:r>
              <w:rPr>
                <w:b/>
                <w:color w:val="FFFFFF"/>
                <w:sz w:val="24"/>
              </w:rPr>
              <w:t>NIÑA</w:t>
            </w:r>
          </w:p>
        </w:tc>
        <w:tc>
          <w:tcPr>
            <w:tcW w:w="841" w:type="dxa"/>
            <w:tcBorders>
              <w:top w:val="nil"/>
            </w:tcBorders>
            <w:shd w:val="clear" w:color="auto" w:fill="44536A"/>
          </w:tcPr>
          <w:p>
            <w:pPr>
              <w:pStyle w:val="TableParagraph"/>
              <w:spacing w:line="290" w:lineRule="exact"/>
              <w:ind w:right="116"/>
              <w:jc w:val="right"/>
              <w:rPr>
                <w:b/>
                <w:sz w:val="24"/>
              </w:rPr>
            </w:pPr>
            <w:r>
              <w:rPr>
                <w:b/>
                <w:color w:val="FFFFFF"/>
                <w:sz w:val="24"/>
              </w:rPr>
              <w:t>TOTAL</w:t>
            </w:r>
          </w:p>
        </w:tc>
      </w:tr>
      <w:tr>
        <w:trPr>
          <w:trHeight w:val="487" w:hRule="exact"/>
        </w:trPr>
        <w:tc>
          <w:tcPr>
            <w:tcW w:w="1959" w:type="dxa"/>
            <w:shd w:val="clear" w:color="auto" w:fill="ECECEC"/>
          </w:tcPr>
          <w:p>
            <w:pPr>
              <w:pStyle w:val="TableParagraph"/>
              <w:spacing w:line="290" w:lineRule="exact"/>
              <w:ind w:left="64"/>
              <w:rPr>
                <w:sz w:val="24"/>
              </w:rPr>
            </w:pPr>
            <w:r>
              <w:rPr>
                <w:sz w:val="24"/>
              </w:rPr>
              <w:t>EL ZARZAL</w:t>
            </w:r>
          </w:p>
        </w:tc>
        <w:tc>
          <w:tcPr>
            <w:tcW w:w="1200" w:type="dxa"/>
            <w:shd w:val="clear" w:color="auto" w:fill="ECECEC"/>
          </w:tcPr>
          <w:p>
            <w:pPr>
              <w:pStyle w:val="TableParagraph"/>
              <w:spacing w:line="290" w:lineRule="exact"/>
              <w:ind w:right="60"/>
              <w:jc w:val="right"/>
              <w:rPr>
                <w:sz w:val="24"/>
              </w:rPr>
            </w:pPr>
            <w:r>
              <w:rPr>
                <w:sz w:val="24"/>
              </w:rPr>
              <w:t>15</w:t>
            </w:r>
          </w:p>
        </w:tc>
        <w:tc>
          <w:tcPr>
            <w:tcW w:w="713" w:type="dxa"/>
            <w:shd w:val="clear" w:color="auto" w:fill="ECECEC"/>
          </w:tcPr>
          <w:p>
            <w:pPr>
              <w:pStyle w:val="TableParagraph"/>
              <w:spacing w:line="290" w:lineRule="exact"/>
              <w:ind w:right="65"/>
              <w:jc w:val="right"/>
              <w:rPr>
                <w:sz w:val="24"/>
              </w:rPr>
            </w:pPr>
            <w:r>
              <w:rPr>
                <w:sz w:val="24"/>
              </w:rPr>
              <w:t>3</w:t>
            </w:r>
          </w:p>
        </w:tc>
        <w:tc>
          <w:tcPr>
            <w:tcW w:w="687" w:type="dxa"/>
            <w:shd w:val="clear" w:color="auto" w:fill="ECECEC"/>
          </w:tcPr>
          <w:p>
            <w:pPr>
              <w:pStyle w:val="TableParagraph"/>
              <w:spacing w:line="290" w:lineRule="exact"/>
              <w:ind w:right="63"/>
              <w:jc w:val="right"/>
              <w:rPr>
                <w:sz w:val="24"/>
              </w:rPr>
            </w:pPr>
            <w:r>
              <w:rPr>
                <w:sz w:val="24"/>
              </w:rPr>
              <w:t>7</w:t>
            </w:r>
          </w:p>
        </w:tc>
        <w:tc>
          <w:tcPr>
            <w:tcW w:w="841" w:type="dxa"/>
            <w:shd w:val="clear" w:color="auto" w:fill="ECECEC"/>
          </w:tcPr>
          <w:p>
            <w:pPr>
              <w:pStyle w:val="TableParagraph"/>
              <w:spacing w:line="290" w:lineRule="exact"/>
              <w:ind w:right="59"/>
              <w:jc w:val="right"/>
              <w:rPr>
                <w:sz w:val="24"/>
              </w:rPr>
            </w:pPr>
            <w:r>
              <w:rPr>
                <w:sz w:val="24"/>
              </w:rPr>
              <w:t>10</w:t>
            </w:r>
          </w:p>
        </w:tc>
      </w:tr>
      <w:tr>
        <w:trPr>
          <w:trHeight w:val="486" w:hRule="exact"/>
        </w:trPr>
        <w:tc>
          <w:tcPr>
            <w:tcW w:w="1959" w:type="dxa"/>
            <w:shd w:val="clear" w:color="auto" w:fill="ECECEC"/>
          </w:tcPr>
          <w:p>
            <w:pPr>
              <w:pStyle w:val="TableParagraph"/>
              <w:spacing w:line="290" w:lineRule="exact"/>
              <w:ind w:left="64"/>
              <w:rPr>
                <w:sz w:val="24"/>
              </w:rPr>
            </w:pPr>
            <w:r>
              <w:rPr>
                <w:sz w:val="24"/>
              </w:rPr>
              <w:t>LOS PUENTECITOS</w:t>
            </w:r>
          </w:p>
        </w:tc>
        <w:tc>
          <w:tcPr>
            <w:tcW w:w="1200" w:type="dxa"/>
            <w:shd w:val="clear" w:color="auto" w:fill="ECECEC"/>
          </w:tcPr>
          <w:p>
            <w:pPr>
              <w:pStyle w:val="TableParagraph"/>
              <w:spacing w:line="290" w:lineRule="exact"/>
              <w:ind w:right="60"/>
              <w:jc w:val="right"/>
              <w:rPr>
                <w:sz w:val="24"/>
              </w:rPr>
            </w:pPr>
            <w:r>
              <w:rPr>
                <w:sz w:val="24"/>
              </w:rPr>
              <w:t>15</w:t>
            </w:r>
          </w:p>
        </w:tc>
        <w:tc>
          <w:tcPr>
            <w:tcW w:w="713" w:type="dxa"/>
            <w:shd w:val="clear" w:color="auto" w:fill="ECECEC"/>
          </w:tcPr>
          <w:p>
            <w:pPr>
              <w:pStyle w:val="TableParagraph"/>
              <w:spacing w:line="290" w:lineRule="exact"/>
              <w:ind w:right="65"/>
              <w:jc w:val="right"/>
              <w:rPr>
                <w:sz w:val="24"/>
              </w:rPr>
            </w:pPr>
            <w:r>
              <w:rPr>
                <w:sz w:val="24"/>
              </w:rPr>
              <w:t>6</w:t>
            </w:r>
          </w:p>
        </w:tc>
        <w:tc>
          <w:tcPr>
            <w:tcW w:w="687" w:type="dxa"/>
            <w:shd w:val="clear" w:color="auto" w:fill="ECECEC"/>
          </w:tcPr>
          <w:p>
            <w:pPr>
              <w:pStyle w:val="TableParagraph"/>
              <w:spacing w:line="290" w:lineRule="exact"/>
              <w:ind w:right="60"/>
              <w:jc w:val="right"/>
              <w:rPr>
                <w:sz w:val="24"/>
              </w:rPr>
            </w:pPr>
            <w:r>
              <w:rPr>
                <w:sz w:val="24"/>
              </w:rPr>
              <w:t>15</w:t>
            </w:r>
          </w:p>
        </w:tc>
        <w:tc>
          <w:tcPr>
            <w:tcW w:w="841" w:type="dxa"/>
            <w:shd w:val="clear" w:color="auto" w:fill="ECECEC"/>
          </w:tcPr>
          <w:p>
            <w:pPr>
              <w:pStyle w:val="TableParagraph"/>
              <w:spacing w:line="290" w:lineRule="exact"/>
              <w:ind w:right="59"/>
              <w:jc w:val="right"/>
              <w:rPr>
                <w:sz w:val="24"/>
              </w:rPr>
            </w:pPr>
            <w:r>
              <w:rPr>
                <w:sz w:val="24"/>
              </w:rPr>
              <w:t>21</w:t>
            </w:r>
          </w:p>
        </w:tc>
      </w:tr>
      <w:tr>
        <w:trPr>
          <w:trHeight w:val="486" w:hRule="exact"/>
        </w:trPr>
        <w:tc>
          <w:tcPr>
            <w:tcW w:w="1959" w:type="dxa"/>
            <w:shd w:val="clear" w:color="auto" w:fill="ECECEC"/>
          </w:tcPr>
          <w:p>
            <w:pPr>
              <w:pStyle w:val="TableParagraph"/>
              <w:spacing w:line="291" w:lineRule="exact"/>
              <w:ind w:left="64"/>
              <w:rPr>
                <w:sz w:val="24"/>
              </w:rPr>
            </w:pPr>
            <w:r>
              <w:rPr>
                <w:sz w:val="24"/>
              </w:rPr>
              <w:t>EL CARMEN</w:t>
            </w:r>
          </w:p>
        </w:tc>
        <w:tc>
          <w:tcPr>
            <w:tcW w:w="1200" w:type="dxa"/>
            <w:shd w:val="clear" w:color="auto" w:fill="ECECEC"/>
          </w:tcPr>
          <w:p>
            <w:pPr>
              <w:pStyle w:val="TableParagraph"/>
              <w:spacing w:line="291" w:lineRule="exact"/>
              <w:ind w:right="60"/>
              <w:jc w:val="right"/>
              <w:rPr>
                <w:sz w:val="24"/>
              </w:rPr>
            </w:pPr>
            <w:r>
              <w:rPr>
                <w:sz w:val="24"/>
              </w:rPr>
              <w:t>15</w:t>
            </w:r>
          </w:p>
        </w:tc>
        <w:tc>
          <w:tcPr>
            <w:tcW w:w="713" w:type="dxa"/>
            <w:shd w:val="clear" w:color="auto" w:fill="ECECEC"/>
          </w:tcPr>
          <w:p>
            <w:pPr>
              <w:pStyle w:val="TableParagraph"/>
              <w:spacing w:line="291" w:lineRule="exact"/>
              <w:ind w:right="65"/>
              <w:jc w:val="right"/>
              <w:rPr>
                <w:sz w:val="24"/>
              </w:rPr>
            </w:pPr>
            <w:r>
              <w:rPr>
                <w:sz w:val="24"/>
              </w:rPr>
              <w:t>8</w:t>
            </w:r>
          </w:p>
        </w:tc>
        <w:tc>
          <w:tcPr>
            <w:tcW w:w="687" w:type="dxa"/>
            <w:shd w:val="clear" w:color="auto" w:fill="ECECEC"/>
          </w:tcPr>
          <w:p>
            <w:pPr>
              <w:pStyle w:val="TableParagraph"/>
              <w:spacing w:line="291" w:lineRule="exact"/>
              <w:ind w:right="63"/>
              <w:jc w:val="right"/>
              <w:rPr>
                <w:sz w:val="24"/>
              </w:rPr>
            </w:pPr>
            <w:r>
              <w:rPr>
                <w:sz w:val="24"/>
              </w:rPr>
              <w:t>9</w:t>
            </w:r>
          </w:p>
        </w:tc>
        <w:tc>
          <w:tcPr>
            <w:tcW w:w="841" w:type="dxa"/>
            <w:shd w:val="clear" w:color="auto" w:fill="ECECEC"/>
          </w:tcPr>
          <w:p>
            <w:pPr>
              <w:pStyle w:val="TableParagraph"/>
              <w:spacing w:line="291" w:lineRule="exact"/>
              <w:ind w:right="59"/>
              <w:jc w:val="right"/>
              <w:rPr>
                <w:sz w:val="24"/>
              </w:rPr>
            </w:pPr>
            <w:r>
              <w:rPr>
                <w:sz w:val="24"/>
              </w:rPr>
              <w:t>17</w:t>
            </w:r>
          </w:p>
        </w:tc>
      </w:tr>
      <w:tr>
        <w:trPr>
          <w:trHeight w:val="487" w:hRule="exact"/>
        </w:trPr>
        <w:tc>
          <w:tcPr>
            <w:tcW w:w="1959" w:type="dxa"/>
            <w:shd w:val="clear" w:color="auto" w:fill="ECECEC"/>
          </w:tcPr>
          <w:p>
            <w:pPr>
              <w:pStyle w:val="TableParagraph"/>
              <w:spacing w:line="290" w:lineRule="exact"/>
              <w:ind w:left="64"/>
              <w:rPr>
                <w:sz w:val="24"/>
              </w:rPr>
            </w:pPr>
            <w:r>
              <w:rPr>
                <w:sz w:val="24"/>
              </w:rPr>
              <w:t>LA PAZ</w:t>
            </w:r>
          </w:p>
        </w:tc>
        <w:tc>
          <w:tcPr>
            <w:tcW w:w="1200" w:type="dxa"/>
            <w:shd w:val="clear" w:color="auto" w:fill="ECECEC"/>
          </w:tcPr>
          <w:p>
            <w:pPr>
              <w:pStyle w:val="TableParagraph"/>
              <w:spacing w:line="290" w:lineRule="exact"/>
              <w:ind w:right="60"/>
              <w:jc w:val="right"/>
              <w:rPr>
                <w:sz w:val="24"/>
              </w:rPr>
            </w:pPr>
            <w:r>
              <w:rPr>
                <w:sz w:val="24"/>
              </w:rPr>
              <w:t>15</w:t>
            </w:r>
          </w:p>
        </w:tc>
        <w:tc>
          <w:tcPr>
            <w:tcW w:w="713" w:type="dxa"/>
            <w:shd w:val="clear" w:color="auto" w:fill="ECECEC"/>
          </w:tcPr>
          <w:p>
            <w:pPr>
              <w:pStyle w:val="TableParagraph"/>
              <w:spacing w:line="290" w:lineRule="exact"/>
              <w:ind w:right="65"/>
              <w:jc w:val="right"/>
              <w:rPr>
                <w:sz w:val="24"/>
              </w:rPr>
            </w:pPr>
            <w:r>
              <w:rPr>
                <w:sz w:val="24"/>
              </w:rPr>
              <w:t>8</w:t>
            </w:r>
          </w:p>
        </w:tc>
        <w:tc>
          <w:tcPr>
            <w:tcW w:w="687" w:type="dxa"/>
            <w:shd w:val="clear" w:color="auto" w:fill="ECECEC"/>
          </w:tcPr>
          <w:p>
            <w:pPr>
              <w:pStyle w:val="TableParagraph"/>
              <w:spacing w:line="290" w:lineRule="exact"/>
              <w:ind w:right="60"/>
              <w:jc w:val="right"/>
              <w:rPr>
                <w:sz w:val="24"/>
              </w:rPr>
            </w:pPr>
            <w:r>
              <w:rPr>
                <w:sz w:val="24"/>
              </w:rPr>
              <w:t>16</w:t>
            </w:r>
          </w:p>
        </w:tc>
        <w:tc>
          <w:tcPr>
            <w:tcW w:w="841" w:type="dxa"/>
            <w:shd w:val="clear" w:color="auto" w:fill="ECECEC"/>
          </w:tcPr>
          <w:p>
            <w:pPr>
              <w:pStyle w:val="TableParagraph"/>
              <w:spacing w:line="290" w:lineRule="exact"/>
              <w:ind w:right="59"/>
              <w:jc w:val="right"/>
              <w:rPr>
                <w:sz w:val="24"/>
              </w:rPr>
            </w:pPr>
            <w:r>
              <w:rPr>
                <w:sz w:val="24"/>
              </w:rPr>
              <w:t>24</w:t>
            </w:r>
          </w:p>
        </w:tc>
      </w:tr>
      <w:tr>
        <w:trPr>
          <w:trHeight w:val="485" w:hRule="exact"/>
        </w:trPr>
        <w:tc>
          <w:tcPr>
            <w:tcW w:w="1959" w:type="dxa"/>
            <w:shd w:val="clear" w:color="auto" w:fill="ECECEC"/>
          </w:tcPr>
          <w:p>
            <w:pPr>
              <w:pStyle w:val="TableParagraph"/>
              <w:spacing w:line="290" w:lineRule="exact"/>
              <w:ind w:left="64"/>
              <w:rPr>
                <w:sz w:val="24"/>
              </w:rPr>
            </w:pPr>
            <w:r>
              <w:rPr>
                <w:sz w:val="24"/>
              </w:rPr>
              <w:t>SAN ANDRES</w:t>
            </w:r>
          </w:p>
        </w:tc>
        <w:tc>
          <w:tcPr>
            <w:tcW w:w="1200" w:type="dxa"/>
            <w:shd w:val="clear" w:color="auto" w:fill="ECECEC"/>
          </w:tcPr>
          <w:p>
            <w:pPr>
              <w:pStyle w:val="TableParagraph"/>
              <w:spacing w:line="290" w:lineRule="exact"/>
              <w:ind w:right="60"/>
              <w:jc w:val="right"/>
              <w:rPr>
                <w:sz w:val="24"/>
              </w:rPr>
            </w:pPr>
            <w:r>
              <w:rPr>
                <w:sz w:val="24"/>
              </w:rPr>
              <w:t>15</w:t>
            </w:r>
          </w:p>
        </w:tc>
        <w:tc>
          <w:tcPr>
            <w:tcW w:w="713" w:type="dxa"/>
            <w:shd w:val="clear" w:color="auto" w:fill="ECECEC"/>
          </w:tcPr>
          <w:p>
            <w:pPr>
              <w:pStyle w:val="TableParagraph"/>
              <w:spacing w:line="290" w:lineRule="exact"/>
              <w:ind w:right="65"/>
              <w:jc w:val="right"/>
              <w:rPr>
                <w:sz w:val="24"/>
              </w:rPr>
            </w:pPr>
            <w:r>
              <w:rPr>
                <w:sz w:val="24"/>
              </w:rPr>
              <w:t>9</w:t>
            </w:r>
          </w:p>
        </w:tc>
        <w:tc>
          <w:tcPr>
            <w:tcW w:w="687" w:type="dxa"/>
            <w:shd w:val="clear" w:color="auto" w:fill="ECECEC"/>
          </w:tcPr>
          <w:p>
            <w:pPr>
              <w:pStyle w:val="TableParagraph"/>
              <w:spacing w:line="290" w:lineRule="exact"/>
              <w:ind w:right="60"/>
              <w:jc w:val="right"/>
              <w:rPr>
                <w:sz w:val="24"/>
              </w:rPr>
            </w:pPr>
            <w:r>
              <w:rPr>
                <w:sz w:val="24"/>
              </w:rPr>
              <w:t>10</w:t>
            </w:r>
          </w:p>
        </w:tc>
        <w:tc>
          <w:tcPr>
            <w:tcW w:w="841" w:type="dxa"/>
            <w:shd w:val="clear" w:color="auto" w:fill="ECECEC"/>
          </w:tcPr>
          <w:p>
            <w:pPr>
              <w:pStyle w:val="TableParagraph"/>
              <w:spacing w:line="290" w:lineRule="exact"/>
              <w:ind w:right="59"/>
              <w:jc w:val="right"/>
              <w:rPr>
                <w:sz w:val="24"/>
              </w:rPr>
            </w:pPr>
            <w:r>
              <w:rPr>
                <w:sz w:val="24"/>
              </w:rPr>
              <w:t>19</w:t>
            </w:r>
          </w:p>
        </w:tc>
      </w:tr>
      <w:tr>
        <w:trPr>
          <w:trHeight w:val="487" w:hRule="exact"/>
        </w:trPr>
        <w:tc>
          <w:tcPr>
            <w:tcW w:w="1959" w:type="dxa"/>
            <w:shd w:val="clear" w:color="auto" w:fill="ECECEC"/>
          </w:tcPr>
          <w:p>
            <w:pPr>
              <w:pStyle w:val="TableParagraph"/>
              <w:spacing w:line="290" w:lineRule="exact"/>
              <w:ind w:left="64"/>
              <w:rPr>
                <w:sz w:val="24"/>
              </w:rPr>
            </w:pPr>
            <w:r>
              <w:rPr>
                <w:sz w:val="24"/>
              </w:rPr>
              <w:t>LA ESPERANZA</w:t>
            </w:r>
          </w:p>
        </w:tc>
        <w:tc>
          <w:tcPr>
            <w:tcW w:w="1200" w:type="dxa"/>
            <w:shd w:val="clear" w:color="auto" w:fill="ECECEC"/>
          </w:tcPr>
          <w:p>
            <w:pPr>
              <w:pStyle w:val="TableParagraph"/>
              <w:spacing w:line="290" w:lineRule="exact"/>
              <w:ind w:right="60"/>
              <w:jc w:val="right"/>
              <w:rPr>
                <w:sz w:val="24"/>
              </w:rPr>
            </w:pPr>
            <w:r>
              <w:rPr>
                <w:sz w:val="24"/>
              </w:rPr>
              <w:t>15</w:t>
            </w:r>
          </w:p>
        </w:tc>
        <w:tc>
          <w:tcPr>
            <w:tcW w:w="713" w:type="dxa"/>
            <w:shd w:val="clear" w:color="auto" w:fill="ECECEC"/>
          </w:tcPr>
          <w:p>
            <w:pPr>
              <w:pStyle w:val="TableParagraph"/>
              <w:spacing w:line="290" w:lineRule="exact"/>
              <w:ind w:right="62"/>
              <w:jc w:val="right"/>
              <w:rPr>
                <w:sz w:val="24"/>
              </w:rPr>
            </w:pPr>
            <w:r>
              <w:rPr>
                <w:sz w:val="24"/>
              </w:rPr>
              <w:t>12</w:t>
            </w:r>
          </w:p>
        </w:tc>
        <w:tc>
          <w:tcPr>
            <w:tcW w:w="687" w:type="dxa"/>
            <w:shd w:val="clear" w:color="auto" w:fill="ECECEC"/>
          </w:tcPr>
          <w:p>
            <w:pPr>
              <w:pStyle w:val="TableParagraph"/>
              <w:spacing w:line="290" w:lineRule="exact"/>
              <w:ind w:right="63"/>
              <w:jc w:val="right"/>
              <w:rPr>
                <w:sz w:val="24"/>
              </w:rPr>
            </w:pPr>
            <w:r>
              <w:rPr>
                <w:sz w:val="24"/>
              </w:rPr>
              <w:t>6</w:t>
            </w:r>
          </w:p>
        </w:tc>
        <w:tc>
          <w:tcPr>
            <w:tcW w:w="841" w:type="dxa"/>
            <w:shd w:val="clear" w:color="auto" w:fill="ECECEC"/>
          </w:tcPr>
          <w:p>
            <w:pPr>
              <w:pStyle w:val="TableParagraph"/>
              <w:spacing w:line="290" w:lineRule="exact"/>
              <w:ind w:right="59"/>
              <w:jc w:val="right"/>
              <w:rPr>
                <w:sz w:val="24"/>
              </w:rPr>
            </w:pPr>
            <w:r>
              <w:rPr>
                <w:sz w:val="24"/>
              </w:rPr>
              <w:t>18</w:t>
            </w:r>
          </w:p>
        </w:tc>
      </w:tr>
      <w:tr>
        <w:trPr>
          <w:trHeight w:val="538" w:hRule="exact"/>
        </w:trPr>
        <w:tc>
          <w:tcPr>
            <w:tcW w:w="1959" w:type="dxa"/>
            <w:shd w:val="clear" w:color="auto" w:fill="805F00"/>
          </w:tcPr>
          <w:p>
            <w:pPr>
              <w:pStyle w:val="TableParagraph"/>
              <w:spacing w:line="342" w:lineRule="exact"/>
              <w:ind w:left="597"/>
              <w:rPr>
                <w:b/>
                <w:sz w:val="28"/>
              </w:rPr>
            </w:pPr>
            <w:r>
              <w:rPr>
                <w:b/>
                <w:color w:val="FFFFFF"/>
                <w:sz w:val="28"/>
              </w:rPr>
              <w:t>TOTAL</w:t>
            </w:r>
          </w:p>
        </w:tc>
        <w:tc>
          <w:tcPr>
            <w:tcW w:w="1200" w:type="dxa"/>
            <w:shd w:val="clear" w:color="auto" w:fill="805F00"/>
          </w:tcPr>
          <w:p>
            <w:pPr>
              <w:pStyle w:val="TableParagraph"/>
              <w:spacing w:line="342" w:lineRule="exact"/>
              <w:ind w:left="433" w:right="433"/>
              <w:jc w:val="center"/>
              <w:rPr>
                <w:b/>
                <w:sz w:val="28"/>
              </w:rPr>
            </w:pPr>
            <w:r>
              <w:rPr>
                <w:b/>
                <w:color w:val="FFFFFF"/>
                <w:sz w:val="28"/>
              </w:rPr>
              <w:t>90</w:t>
            </w:r>
          </w:p>
        </w:tc>
        <w:tc>
          <w:tcPr>
            <w:tcW w:w="713" w:type="dxa"/>
            <w:shd w:val="clear" w:color="auto" w:fill="805F00"/>
          </w:tcPr>
          <w:p>
            <w:pPr>
              <w:pStyle w:val="TableParagraph"/>
              <w:spacing w:line="342" w:lineRule="exact"/>
              <w:ind w:left="208"/>
              <w:rPr>
                <w:b/>
                <w:sz w:val="28"/>
              </w:rPr>
            </w:pPr>
            <w:r>
              <w:rPr>
                <w:b/>
                <w:color w:val="FFFFFF"/>
                <w:sz w:val="28"/>
              </w:rPr>
              <w:t>46</w:t>
            </w:r>
          </w:p>
        </w:tc>
        <w:tc>
          <w:tcPr>
            <w:tcW w:w="687" w:type="dxa"/>
            <w:shd w:val="clear" w:color="auto" w:fill="805F00"/>
          </w:tcPr>
          <w:p>
            <w:pPr>
              <w:pStyle w:val="TableParagraph"/>
              <w:spacing w:line="342" w:lineRule="exact"/>
              <w:ind w:left="197"/>
              <w:rPr>
                <w:b/>
                <w:sz w:val="28"/>
              </w:rPr>
            </w:pPr>
            <w:r>
              <w:rPr>
                <w:b/>
                <w:color w:val="FFFFFF"/>
                <w:sz w:val="28"/>
              </w:rPr>
              <w:t>63</w:t>
            </w:r>
          </w:p>
        </w:tc>
        <w:tc>
          <w:tcPr>
            <w:tcW w:w="841" w:type="dxa"/>
            <w:shd w:val="clear" w:color="auto" w:fill="805F00"/>
          </w:tcPr>
          <w:p>
            <w:pPr>
              <w:pStyle w:val="TableParagraph"/>
              <w:spacing w:line="342" w:lineRule="exact"/>
              <w:ind w:left="203"/>
              <w:rPr>
                <w:b/>
                <w:sz w:val="28"/>
              </w:rPr>
            </w:pPr>
            <w:r>
              <w:rPr>
                <w:b/>
                <w:color w:val="FFFFFF"/>
                <w:sz w:val="28"/>
              </w:rPr>
              <w:t>109</w:t>
            </w:r>
          </w:p>
        </w:tc>
      </w:tr>
    </w:tbl>
    <w:p>
      <w:pPr>
        <w:pStyle w:val="BodyText"/>
        <w:rPr>
          <w:b/>
          <w:sz w:val="20"/>
        </w:rPr>
      </w:pPr>
    </w:p>
    <w:p>
      <w:pPr>
        <w:pStyle w:val="BodyText"/>
        <w:rPr>
          <w:b/>
          <w:sz w:val="20"/>
        </w:rPr>
      </w:pPr>
    </w:p>
    <w:p>
      <w:pPr>
        <w:pStyle w:val="BodyText"/>
        <w:rPr>
          <w:b/>
          <w:sz w:val="20"/>
        </w:rPr>
      </w:pPr>
    </w:p>
    <w:p>
      <w:pPr>
        <w:pStyle w:val="Heading4"/>
        <w:spacing w:before="167"/>
      </w:pPr>
      <w:r>
        <w:rPr/>
        <w:t>Actividades Principales</w:t>
      </w:r>
    </w:p>
    <w:p>
      <w:pPr>
        <w:pStyle w:val="BodyText"/>
        <w:rPr>
          <w:b/>
        </w:rPr>
      </w:pPr>
    </w:p>
    <w:p>
      <w:pPr>
        <w:pStyle w:val="BodyText"/>
        <w:ind w:left="142" w:right="294"/>
      </w:pPr>
      <w:r>
        <w:rPr>
          <w:rFonts w:ascii="Webdings" w:hAnsi="Webdings"/>
          <w:b/>
          <w:color w:val="00AF50"/>
          <w:sz w:val="40"/>
        </w:rPr>
        <w:t></w:t>
      </w:r>
      <w:r>
        <w:rPr>
          <w:rFonts w:ascii="Times New Roman" w:hAnsi="Times New Roman"/>
          <w:b/>
          <w:color w:val="00AF50"/>
          <w:sz w:val="40"/>
        </w:rPr>
        <w:t> </w:t>
      </w:r>
      <w:r>
        <w:rPr/>
        <w:t>Desarrollo de Jornadas formativas con capacitadoras/es.</w:t>
      </w:r>
    </w:p>
    <w:p>
      <w:pPr>
        <w:pStyle w:val="BodyText"/>
        <w:spacing w:before="334"/>
        <w:ind w:left="142" w:right="318"/>
      </w:pPr>
      <w:r>
        <w:rPr>
          <w:rFonts w:ascii="Webdings" w:hAnsi="Webdings"/>
          <w:b/>
          <w:color w:val="00AF50"/>
          <w:sz w:val="40"/>
        </w:rPr>
        <w:t></w:t>
      </w:r>
      <w:r>
        <w:rPr/>
        <w:t>Capacitación del MINED y MINSAL (sobre temas especializados, uso de materiales y paquetes didácticos) a personal del proyecto (ATPI y capacitadores/as).</w:t>
      </w:r>
    </w:p>
    <w:p>
      <w:pPr>
        <w:pStyle w:val="BodyText"/>
        <w:spacing w:before="1"/>
      </w:pPr>
    </w:p>
    <w:p>
      <w:pPr>
        <w:pStyle w:val="BodyText"/>
        <w:ind w:left="142" w:right="1774"/>
      </w:pPr>
      <w:r>
        <w:rPr>
          <w:rFonts w:ascii="Webdings" w:hAnsi="Webdings"/>
          <w:b/>
          <w:color w:val="00AF50"/>
          <w:sz w:val="40"/>
        </w:rPr>
        <w:t></w:t>
      </w:r>
      <w:r>
        <w:rPr/>
        <w:t>Actividades de promoción de círculos de familia (asambleas comunitarias, ferias).</w:t>
      </w:r>
    </w:p>
    <w:p>
      <w:pPr>
        <w:pStyle w:val="BodyText"/>
        <w:spacing w:before="12"/>
        <w:rPr>
          <w:sz w:val="23"/>
        </w:rPr>
      </w:pPr>
    </w:p>
    <w:p>
      <w:pPr>
        <w:pStyle w:val="BodyText"/>
        <w:ind w:left="142" w:right="294"/>
      </w:pPr>
      <w:r>
        <w:rPr>
          <w:rFonts w:ascii="Webdings" w:hAnsi="Webdings"/>
          <w:b/>
          <w:color w:val="00AF50"/>
          <w:sz w:val="40"/>
        </w:rPr>
        <w:t></w:t>
      </w:r>
      <w:r>
        <w:rPr/>
        <w:t>Sesiones formativa a círculos de familia (teórico-prácticas).</w:t>
      </w:r>
    </w:p>
    <w:p>
      <w:pPr>
        <w:spacing w:after="0"/>
        <w:sectPr>
          <w:footerReference w:type="default" r:id="rId116"/>
          <w:pgSz w:w="11910" w:h="16840"/>
          <w:pgMar w:footer="1231" w:header="0" w:top="880" w:bottom="1420" w:left="1560" w:right="1420"/>
          <w:pgNumType w:start="31"/>
        </w:sectPr>
      </w:pPr>
    </w:p>
    <w:p>
      <w:pPr>
        <w:pStyle w:val="BodyText"/>
        <w:spacing w:before="79"/>
        <w:ind w:left="182" w:right="441"/>
      </w:pPr>
      <w:r>
        <w:rPr>
          <w:rFonts w:ascii="Webdings" w:hAnsi="Webdings"/>
          <w:b/>
          <w:color w:val="00AF50"/>
          <w:sz w:val="40"/>
        </w:rPr>
        <w:t></w:t>
      </w:r>
      <w:r>
        <w:rPr/>
        <w:t>Elaboración de Diagnósticos comunitarios.</w:t>
      </w:r>
    </w:p>
    <w:p>
      <w:pPr>
        <w:pStyle w:val="BodyText"/>
        <w:spacing w:before="334"/>
        <w:ind w:left="182" w:right="441"/>
      </w:pPr>
      <w:r>
        <w:rPr>
          <w:rFonts w:ascii="Webdings" w:hAnsi="Webdings"/>
          <w:b/>
          <w:color w:val="00AF50"/>
          <w:sz w:val="40"/>
        </w:rPr>
        <w:t></w:t>
      </w:r>
      <w:r>
        <w:rPr/>
        <w:t>Elaboración, monitoreo y seguimiento de Plan de Gestión de CF.</w:t>
      </w:r>
    </w:p>
    <w:p>
      <w:pPr>
        <w:pStyle w:val="BodyText"/>
        <w:spacing w:before="334"/>
        <w:ind w:left="182" w:right="584"/>
      </w:pPr>
      <w:r>
        <w:rPr>
          <w:rFonts w:ascii="Webdings" w:hAnsi="Webdings"/>
          <w:b/>
          <w:color w:val="00AF50"/>
          <w:sz w:val="40"/>
        </w:rPr>
        <w:t></w:t>
      </w:r>
      <w:r>
        <w:rPr/>
        <w:t>Evaluación del desarrollo infantil del 100% de la población atendida en los CF, al ingreso al círculo, y a la finalización.</w:t>
      </w:r>
    </w:p>
    <w:p>
      <w:pPr>
        <w:pStyle w:val="BodyText"/>
        <w:spacing w:before="12"/>
        <w:rPr>
          <w:sz w:val="23"/>
        </w:rPr>
      </w:pPr>
    </w:p>
    <w:p>
      <w:pPr>
        <w:pStyle w:val="BodyText"/>
        <w:ind w:left="182" w:right="351" w:firstLine="216"/>
      </w:pPr>
      <w:r>
        <w:rPr/>
        <w:t>Los círculos de familia estaban encaminados a fomentar vínculos entre las familias, responsabilidades compartidas, prevención de violencia mediante práctica de valores, desarrollo integral de la niñez y convivencia comunitaria.</w:t>
      </w:r>
    </w:p>
    <w:p>
      <w:pPr>
        <w:pStyle w:val="BodyText"/>
      </w:pPr>
    </w:p>
    <w:p>
      <w:pPr>
        <w:pStyle w:val="BodyText"/>
      </w:pPr>
    </w:p>
    <w:p>
      <w:pPr>
        <w:pStyle w:val="BodyText"/>
      </w:pPr>
    </w:p>
    <w:p>
      <w:pPr>
        <w:pStyle w:val="BodyText"/>
      </w:pPr>
    </w:p>
    <w:p>
      <w:pPr>
        <w:pStyle w:val="BodyText"/>
      </w:pPr>
    </w:p>
    <w:p>
      <w:pPr>
        <w:pStyle w:val="Heading4"/>
        <w:ind w:left="182" w:right="441"/>
      </w:pPr>
      <w:r>
        <w:rPr/>
        <w:t>RESULTADO 2.</w:t>
      </w:r>
    </w:p>
    <w:p>
      <w:pPr>
        <w:pStyle w:val="BodyText"/>
        <w:spacing w:before="1"/>
        <w:ind w:left="182" w:right="272" w:firstLine="72"/>
      </w:pPr>
      <w:r>
        <w:rPr>
          <w:spacing w:val="-3"/>
        </w:rPr>
        <w:t>Establecida una </w:t>
      </w:r>
      <w:r>
        <w:rPr/>
        <w:t>red </w:t>
      </w:r>
      <w:r>
        <w:rPr>
          <w:spacing w:val="-3"/>
        </w:rPr>
        <w:t>de </w:t>
      </w:r>
      <w:r>
        <w:rPr>
          <w:spacing w:val="-4"/>
        </w:rPr>
        <w:t>voluntariado comunitario </w:t>
      </w:r>
      <w:r>
        <w:rPr/>
        <w:t>que </w:t>
      </w:r>
      <w:r>
        <w:rPr>
          <w:spacing w:val="-3"/>
        </w:rPr>
        <w:t>participa </w:t>
      </w:r>
      <w:r>
        <w:rPr/>
        <w:t>en </w:t>
      </w:r>
      <w:r>
        <w:rPr>
          <w:spacing w:val="-3"/>
        </w:rPr>
        <w:t>el </w:t>
      </w:r>
      <w:r>
        <w:rPr>
          <w:spacing w:val="-4"/>
        </w:rPr>
        <w:t>monitoreo </w:t>
      </w:r>
      <w:r>
        <w:rPr/>
        <w:t>de la </w:t>
      </w:r>
      <w:r>
        <w:rPr>
          <w:spacing w:val="-4"/>
        </w:rPr>
        <w:t>estrategia </w:t>
      </w:r>
      <w:r>
        <w:rPr/>
        <w:t>de </w:t>
      </w:r>
      <w:r>
        <w:rPr>
          <w:spacing w:val="-3"/>
        </w:rPr>
        <w:t>nutrición </w:t>
      </w:r>
      <w:r>
        <w:rPr/>
        <w:t>y </w:t>
      </w:r>
      <w:r>
        <w:rPr>
          <w:spacing w:val="-4"/>
        </w:rPr>
        <w:t>desarrollo infantil </w:t>
      </w:r>
      <w:r>
        <w:rPr>
          <w:spacing w:val="-3"/>
        </w:rPr>
        <w:t>temprano que implementa </w:t>
      </w:r>
      <w:r>
        <w:rPr/>
        <w:t>el </w:t>
      </w:r>
      <w:r>
        <w:rPr>
          <w:spacing w:val="-3"/>
        </w:rPr>
        <w:t>MINSAL.</w:t>
      </w:r>
    </w:p>
    <w:p>
      <w:pPr>
        <w:pStyle w:val="BodyText"/>
        <w:spacing w:before="8"/>
        <w:rPr>
          <w:sz w:val="20"/>
        </w:rPr>
      </w:pPr>
    </w:p>
    <w:p>
      <w:pPr>
        <w:spacing w:line="276" w:lineRule="auto" w:before="1"/>
        <w:ind w:left="4860" w:right="272" w:firstLine="0"/>
        <w:jc w:val="both"/>
        <w:rPr>
          <w:rFonts w:ascii="Arial" w:hAnsi="Arial"/>
          <w:sz w:val="22"/>
        </w:rPr>
      </w:pPr>
      <w:r>
        <w:rPr/>
        <w:pict>
          <v:group style="position:absolute;margin-left:81.599998pt;margin-top:-3.002117pt;width:230.45pt;height:199.35pt;mso-position-horizontal-relative:page;mso-position-vertical-relative:paragraph;z-index:2704" coordorigin="1632,-60" coordsize="4609,3987">
            <v:shape style="position:absolute;left:1632;top:-60;width:4608;height:3987" type="#_x0000_t75" stroked="false">
              <v:imagedata r:id="rId119" o:title=""/>
            </v:shape>
            <v:shape style="position:absolute;left:1939;top:247;width:3702;height:3077" type="#_x0000_t75" stroked="false">
              <v:imagedata r:id="rId120" o:title=""/>
            </v:shape>
            <w10:wrap type="none"/>
          </v:group>
        </w:pict>
      </w:r>
      <w:r>
        <w:rPr>
          <w:rFonts w:ascii="Arial" w:hAnsi="Arial"/>
          <w:sz w:val="22"/>
        </w:rPr>
        <w:t>Se </w:t>
      </w:r>
      <w:r>
        <w:rPr>
          <w:rFonts w:ascii="Arial" w:hAnsi="Arial"/>
          <w:spacing w:val="-4"/>
          <w:sz w:val="22"/>
        </w:rPr>
        <w:t>conformó </w:t>
      </w:r>
      <w:r>
        <w:rPr>
          <w:rFonts w:ascii="Arial" w:hAnsi="Arial"/>
          <w:sz w:val="22"/>
        </w:rPr>
        <w:t>un </w:t>
      </w:r>
      <w:r>
        <w:rPr>
          <w:rFonts w:ascii="Arial" w:hAnsi="Arial"/>
          <w:spacing w:val="-4"/>
          <w:sz w:val="22"/>
        </w:rPr>
        <w:t>equipo </w:t>
      </w:r>
      <w:r>
        <w:rPr>
          <w:rFonts w:ascii="Arial" w:hAnsi="Arial"/>
          <w:spacing w:val="-3"/>
          <w:sz w:val="22"/>
        </w:rPr>
        <w:t>de </w:t>
      </w:r>
      <w:r>
        <w:rPr>
          <w:rFonts w:ascii="Arial" w:hAnsi="Arial"/>
          <w:spacing w:val="-4"/>
          <w:sz w:val="22"/>
        </w:rPr>
        <w:t>personas </w:t>
      </w:r>
      <w:r>
        <w:rPr>
          <w:rFonts w:ascii="Arial" w:hAnsi="Arial"/>
          <w:spacing w:val="-3"/>
          <w:sz w:val="22"/>
        </w:rPr>
        <w:t>(en </w:t>
      </w:r>
      <w:r>
        <w:rPr>
          <w:rFonts w:ascii="Arial" w:hAnsi="Arial"/>
          <w:sz w:val="22"/>
        </w:rPr>
        <w:t>su </w:t>
      </w:r>
      <w:r>
        <w:rPr>
          <w:rFonts w:ascii="Arial" w:hAnsi="Arial"/>
          <w:spacing w:val="-4"/>
          <w:sz w:val="22"/>
        </w:rPr>
        <w:t>mayoría jóvenes) </w:t>
      </w:r>
      <w:r>
        <w:rPr>
          <w:rFonts w:ascii="Arial" w:hAnsi="Arial"/>
          <w:sz w:val="22"/>
        </w:rPr>
        <w:t>que son </w:t>
      </w:r>
      <w:r>
        <w:rPr>
          <w:rFonts w:ascii="Arial" w:hAnsi="Arial"/>
          <w:spacing w:val="-3"/>
          <w:sz w:val="22"/>
        </w:rPr>
        <w:t>parte </w:t>
      </w:r>
      <w:r>
        <w:rPr>
          <w:rFonts w:ascii="Arial" w:hAnsi="Arial"/>
          <w:sz w:val="22"/>
        </w:rPr>
        <w:t>de</w:t>
      </w:r>
      <w:r>
        <w:rPr>
          <w:rFonts w:ascii="Arial" w:hAnsi="Arial"/>
          <w:spacing w:val="-21"/>
          <w:sz w:val="22"/>
        </w:rPr>
        <w:t> </w:t>
      </w:r>
      <w:r>
        <w:rPr>
          <w:rFonts w:ascii="Arial" w:hAnsi="Arial"/>
          <w:sz w:val="22"/>
        </w:rPr>
        <w:t>la </w:t>
      </w:r>
      <w:r>
        <w:rPr>
          <w:rFonts w:ascii="Arial" w:hAnsi="Arial"/>
          <w:spacing w:val="-4"/>
          <w:sz w:val="22"/>
        </w:rPr>
        <w:t>comunidad </w:t>
      </w:r>
      <w:r>
        <w:rPr>
          <w:rFonts w:ascii="Arial" w:hAnsi="Arial"/>
          <w:spacing w:val="-3"/>
          <w:sz w:val="22"/>
        </w:rPr>
        <w:t>quienes </w:t>
      </w:r>
      <w:r>
        <w:rPr>
          <w:rFonts w:ascii="Arial" w:hAnsi="Arial"/>
          <w:spacing w:val="-4"/>
          <w:sz w:val="22"/>
        </w:rPr>
        <w:t>cuentan </w:t>
      </w:r>
      <w:r>
        <w:rPr>
          <w:rFonts w:ascii="Arial" w:hAnsi="Arial"/>
          <w:sz w:val="22"/>
        </w:rPr>
        <w:t>con </w:t>
      </w:r>
      <w:r>
        <w:rPr>
          <w:rFonts w:ascii="Arial" w:hAnsi="Arial"/>
          <w:spacing w:val="-3"/>
          <w:sz w:val="22"/>
        </w:rPr>
        <w:t>algún nivel </w:t>
      </w:r>
      <w:r>
        <w:rPr>
          <w:rFonts w:ascii="Arial" w:hAnsi="Arial"/>
          <w:sz w:val="22"/>
        </w:rPr>
        <w:t>de </w:t>
      </w:r>
      <w:r>
        <w:rPr>
          <w:rFonts w:ascii="Arial" w:hAnsi="Arial"/>
          <w:spacing w:val="-4"/>
          <w:sz w:val="22"/>
        </w:rPr>
        <w:t>liderazgo </w:t>
      </w:r>
      <w:r>
        <w:rPr>
          <w:rFonts w:ascii="Arial" w:hAnsi="Arial"/>
          <w:sz w:val="22"/>
        </w:rPr>
        <w:t>y </w:t>
      </w:r>
      <w:r>
        <w:rPr>
          <w:rFonts w:ascii="Arial" w:hAnsi="Arial"/>
          <w:spacing w:val="-4"/>
          <w:sz w:val="22"/>
        </w:rPr>
        <w:t>reconocimiento </w:t>
      </w:r>
      <w:r>
        <w:rPr>
          <w:rFonts w:ascii="Arial" w:hAnsi="Arial"/>
          <w:sz w:val="22"/>
        </w:rPr>
        <w:t>en sus </w:t>
      </w:r>
      <w:r>
        <w:rPr>
          <w:rFonts w:ascii="Arial" w:hAnsi="Arial"/>
          <w:spacing w:val="-4"/>
          <w:sz w:val="22"/>
        </w:rPr>
        <w:t>respectivas</w:t>
      </w:r>
      <w:r>
        <w:rPr>
          <w:rFonts w:ascii="Arial" w:hAnsi="Arial"/>
          <w:spacing w:val="3"/>
          <w:sz w:val="22"/>
        </w:rPr>
        <w:t> </w:t>
      </w:r>
      <w:r>
        <w:rPr>
          <w:rFonts w:ascii="Arial" w:hAnsi="Arial"/>
          <w:spacing w:val="-4"/>
          <w:sz w:val="22"/>
        </w:rPr>
        <w:t>comunidades.</w:t>
      </w:r>
    </w:p>
    <w:p>
      <w:pPr>
        <w:pStyle w:val="BodyText"/>
        <w:spacing w:before="3"/>
        <w:rPr>
          <w:rFonts w:ascii="Arial"/>
          <w:sz w:val="25"/>
        </w:rPr>
      </w:pPr>
    </w:p>
    <w:p>
      <w:pPr>
        <w:spacing w:line="276" w:lineRule="auto" w:before="0"/>
        <w:ind w:left="4860" w:right="274" w:firstLine="0"/>
        <w:jc w:val="both"/>
        <w:rPr>
          <w:rFonts w:ascii="Arial" w:hAnsi="Arial"/>
          <w:sz w:val="22"/>
        </w:rPr>
      </w:pPr>
      <w:r>
        <w:rPr>
          <w:rFonts w:ascii="Arial" w:hAnsi="Arial"/>
          <w:sz w:val="22"/>
        </w:rPr>
        <w:t>Al </w:t>
      </w:r>
      <w:r>
        <w:rPr>
          <w:rFonts w:ascii="Arial" w:hAnsi="Arial"/>
          <w:spacing w:val="-3"/>
          <w:sz w:val="22"/>
        </w:rPr>
        <w:t>grupo </w:t>
      </w:r>
      <w:r>
        <w:rPr>
          <w:rFonts w:ascii="Arial" w:hAnsi="Arial"/>
          <w:sz w:val="22"/>
        </w:rPr>
        <w:t>de </w:t>
      </w:r>
      <w:r>
        <w:rPr>
          <w:rFonts w:ascii="Arial" w:hAnsi="Arial"/>
          <w:spacing w:val="-4"/>
          <w:sz w:val="22"/>
        </w:rPr>
        <w:t>voluntarios </w:t>
      </w:r>
      <w:r>
        <w:rPr>
          <w:rFonts w:ascii="Arial" w:hAnsi="Arial"/>
          <w:sz w:val="22"/>
        </w:rPr>
        <w:t>y </w:t>
      </w:r>
      <w:r>
        <w:rPr>
          <w:rFonts w:ascii="Arial" w:hAnsi="Arial"/>
          <w:spacing w:val="-4"/>
          <w:sz w:val="22"/>
        </w:rPr>
        <w:t>voluntarias </w:t>
      </w:r>
      <w:r>
        <w:rPr>
          <w:rFonts w:ascii="Arial" w:hAnsi="Arial"/>
          <w:sz w:val="22"/>
        </w:rPr>
        <w:t>se </w:t>
      </w:r>
      <w:r>
        <w:rPr>
          <w:rFonts w:ascii="Arial" w:hAnsi="Arial"/>
          <w:spacing w:val="-3"/>
          <w:sz w:val="22"/>
        </w:rPr>
        <w:t>les </w:t>
      </w:r>
      <w:r>
        <w:rPr>
          <w:rFonts w:ascii="Arial" w:hAnsi="Arial"/>
          <w:spacing w:val="-4"/>
          <w:sz w:val="22"/>
        </w:rPr>
        <w:t>capacitó sobre diversos temas, </w:t>
      </w:r>
      <w:r>
        <w:rPr>
          <w:rFonts w:ascii="Arial" w:hAnsi="Arial"/>
          <w:spacing w:val="-3"/>
          <w:sz w:val="22"/>
        </w:rPr>
        <w:t>para </w:t>
      </w:r>
      <w:r>
        <w:rPr>
          <w:rFonts w:ascii="Arial" w:hAnsi="Arial"/>
          <w:spacing w:val="-4"/>
          <w:sz w:val="22"/>
        </w:rPr>
        <w:t>proporcionarle </w:t>
      </w:r>
      <w:r>
        <w:rPr>
          <w:rFonts w:ascii="Arial" w:hAnsi="Arial"/>
          <w:spacing w:val="-3"/>
          <w:sz w:val="22"/>
        </w:rPr>
        <w:t>las </w:t>
      </w:r>
      <w:r>
        <w:rPr>
          <w:rFonts w:ascii="Arial" w:hAnsi="Arial"/>
          <w:spacing w:val="-4"/>
          <w:sz w:val="22"/>
        </w:rPr>
        <w:t>herramientas necesarias </w:t>
      </w:r>
      <w:r>
        <w:rPr>
          <w:rFonts w:ascii="Arial" w:hAnsi="Arial"/>
          <w:spacing w:val="-3"/>
          <w:sz w:val="22"/>
        </w:rPr>
        <w:t>para </w:t>
      </w:r>
      <w:r>
        <w:rPr>
          <w:rFonts w:ascii="Arial" w:hAnsi="Arial"/>
          <w:sz w:val="22"/>
        </w:rPr>
        <w:t>la </w:t>
      </w:r>
      <w:r>
        <w:rPr>
          <w:rFonts w:ascii="Arial" w:hAnsi="Arial"/>
          <w:spacing w:val="-4"/>
          <w:sz w:val="22"/>
        </w:rPr>
        <w:t>realización</w:t>
      </w:r>
      <w:r>
        <w:rPr>
          <w:rFonts w:ascii="Arial" w:hAnsi="Arial"/>
          <w:spacing w:val="53"/>
          <w:sz w:val="22"/>
        </w:rPr>
        <w:t> </w:t>
      </w:r>
      <w:r>
        <w:rPr>
          <w:rFonts w:ascii="Arial" w:hAnsi="Arial"/>
          <w:sz w:val="22"/>
        </w:rPr>
        <w:t>de </w:t>
      </w:r>
      <w:r>
        <w:rPr>
          <w:rFonts w:ascii="Arial" w:hAnsi="Arial"/>
          <w:spacing w:val="-3"/>
          <w:sz w:val="22"/>
        </w:rPr>
        <w:t>su </w:t>
      </w:r>
      <w:r>
        <w:rPr>
          <w:rFonts w:ascii="Arial" w:hAnsi="Arial"/>
          <w:spacing w:val="-4"/>
          <w:sz w:val="22"/>
        </w:rPr>
        <w:t>trabajo.</w:t>
      </w:r>
    </w:p>
    <w:p>
      <w:pPr>
        <w:pStyle w:val="BodyText"/>
        <w:spacing w:before="5"/>
        <w:rPr>
          <w:rFonts w:ascii="Arial"/>
          <w:sz w:val="25"/>
        </w:rPr>
      </w:pPr>
    </w:p>
    <w:p>
      <w:pPr>
        <w:spacing w:line="276" w:lineRule="auto" w:before="1"/>
        <w:ind w:left="4860" w:right="274" w:firstLine="0"/>
        <w:jc w:val="both"/>
        <w:rPr>
          <w:rFonts w:ascii="Arial" w:hAnsi="Arial"/>
          <w:sz w:val="22"/>
        </w:rPr>
      </w:pPr>
      <w:r>
        <w:rPr>
          <w:rFonts w:ascii="Arial" w:hAnsi="Arial"/>
          <w:sz w:val="22"/>
        </w:rPr>
        <w:t>Se </w:t>
      </w:r>
      <w:r>
        <w:rPr>
          <w:rFonts w:ascii="Arial" w:hAnsi="Arial"/>
          <w:spacing w:val="-4"/>
          <w:sz w:val="22"/>
        </w:rPr>
        <w:t>dejó</w:t>
      </w:r>
      <w:r>
        <w:rPr>
          <w:rFonts w:ascii="Arial" w:hAnsi="Arial"/>
          <w:spacing w:val="53"/>
          <w:sz w:val="22"/>
        </w:rPr>
        <w:t> </w:t>
      </w:r>
      <w:r>
        <w:rPr>
          <w:rFonts w:ascii="Arial" w:hAnsi="Arial"/>
          <w:spacing w:val="-4"/>
          <w:sz w:val="22"/>
        </w:rPr>
        <w:t>conformado</w:t>
      </w:r>
      <w:r>
        <w:rPr>
          <w:rFonts w:ascii="Arial" w:hAnsi="Arial"/>
          <w:spacing w:val="53"/>
          <w:sz w:val="22"/>
        </w:rPr>
        <w:t> </w:t>
      </w:r>
      <w:r>
        <w:rPr>
          <w:rFonts w:ascii="Arial" w:hAnsi="Arial"/>
          <w:sz w:val="22"/>
        </w:rPr>
        <w:t>un </w:t>
      </w:r>
      <w:r>
        <w:rPr>
          <w:rFonts w:ascii="Arial" w:hAnsi="Arial"/>
          <w:spacing w:val="-3"/>
          <w:sz w:val="22"/>
        </w:rPr>
        <w:t>grupo </w:t>
      </w:r>
      <w:r>
        <w:rPr>
          <w:rFonts w:ascii="Arial" w:hAnsi="Arial"/>
          <w:sz w:val="22"/>
        </w:rPr>
        <w:t>de </w:t>
      </w:r>
      <w:r>
        <w:rPr>
          <w:rFonts w:ascii="Arial" w:hAnsi="Arial"/>
          <w:spacing w:val="-4"/>
          <w:sz w:val="22"/>
        </w:rPr>
        <w:t>personas </w:t>
      </w:r>
      <w:r>
        <w:rPr>
          <w:rFonts w:ascii="Arial" w:hAnsi="Arial"/>
          <w:spacing w:val="-3"/>
          <w:sz w:val="22"/>
        </w:rPr>
        <w:t>como </w:t>
      </w:r>
      <w:r>
        <w:rPr>
          <w:rFonts w:ascii="Arial" w:hAnsi="Arial"/>
          <w:spacing w:val="-4"/>
          <w:sz w:val="22"/>
        </w:rPr>
        <w:t>consejeras </w:t>
      </w:r>
      <w:r>
        <w:rPr>
          <w:rFonts w:ascii="Arial" w:hAnsi="Arial"/>
          <w:spacing w:val="-3"/>
          <w:sz w:val="22"/>
        </w:rPr>
        <w:t>en  </w:t>
      </w:r>
      <w:r>
        <w:rPr>
          <w:rFonts w:ascii="Arial" w:hAnsi="Arial"/>
          <w:spacing w:val="-4"/>
          <w:sz w:val="22"/>
        </w:rPr>
        <w:t>lactancia</w:t>
      </w:r>
    </w:p>
    <w:p>
      <w:pPr>
        <w:spacing w:before="0"/>
        <w:ind w:left="182" w:right="441" w:firstLine="0"/>
        <w:jc w:val="left"/>
        <w:rPr>
          <w:rFonts w:ascii="Arial" w:hAnsi="Arial"/>
          <w:sz w:val="22"/>
        </w:rPr>
      </w:pPr>
      <w:r>
        <w:rPr>
          <w:rFonts w:ascii="Arial" w:hAnsi="Arial"/>
          <w:sz w:val="22"/>
        </w:rPr>
        <w:t>materna, quienes podrán a poyar el trabajo que se realiza en los ECOs familiares</w:t>
      </w:r>
    </w:p>
    <w:p>
      <w:pPr>
        <w:pStyle w:val="BodyText"/>
        <w:spacing w:before="10"/>
        <w:rPr>
          <w:rFonts w:ascii="Arial"/>
          <w:sz w:val="28"/>
        </w:rPr>
      </w:pPr>
    </w:p>
    <w:p>
      <w:pPr>
        <w:pStyle w:val="Heading4"/>
        <w:ind w:left="182" w:right="441"/>
      </w:pPr>
      <w:r>
        <w:rPr/>
        <w:t>Actividades principales</w:t>
      </w:r>
    </w:p>
    <w:p>
      <w:pPr>
        <w:pStyle w:val="BodyText"/>
        <w:spacing w:before="6"/>
        <w:rPr>
          <w:b/>
          <w:sz w:val="23"/>
        </w:rPr>
      </w:pPr>
    </w:p>
    <w:p>
      <w:pPr>
        <w:pStyle w:val="ListParagraph"/>
        <w:numPr>
          <w:ilvl w:val="1"/>
          <w:numId w:val="5"/>
        </w:numPr>
        <w:tabs>
          <w:tab w:pos="901" w:val="left" w:leader="none"/>
          <w:tab w:pos="902" w:val="left" w:leader="none"/>
        </w:tabs>
        <w:spacing w:line="293" w:lineRule="exact" w:before="0" w:after="0"/>
        <w:ind w:left="902" w:right="0" w:hanging="360"/>
        <w:jc w:val="left"/>
        <w:rPr>
          <w:rFonts w:ascii="Arial" w:hAnsi="Arial"/>
          <w:sz w:val="24"/>
        </w:rPr>
      </w:pPr>
      <w:r>
        <w:rPr>
          <w:rFonts w:ascii="Arial" w:hAnsi="Arial"/>
          <w:w w:val="85"/>
          <w:sz w:val="24"/>
        </w:rPr>
        <w:t>Capacitación</w:t>
      </w:r>
      <w:r>
        <w:rPr>
          <w:rFonts w:ascii="Arial" w:hAnsi="Arial"/>
          <w:spacing w:val="-38"/>
          <w:w w:val="85"/>
          <w:sz w:val="24"/>
        </w:rPr>
        <w:t> </w:t>
      </w:r>
      <w:r>
        <w:rPr>
          <w:rFonts w:ascii="Arial" w:hAnsi="Arial"/>
          <w:w w:val="85"/>
          <w:sz w:val="24"/>
        </w:rPr>
        <w:t>de</w:t>
      </w:r>
      <w:r>
        <w:rPr>
          <w:rFonts w:ascii="Arial" w:hAnsi="Arial"/>
          <w:spacing w:val="-38"/>
          <w:w w:val="85"/>
          <w:sz w:val="24"/>
        </w:rPr>
        <w:t> </w:t>
      </w:r>
      <w:r>
        <w:rPr>
          <w:rFonts w:ascii="Arial" w:hAnsi="Arial"/>
          <w:w w:val="85"/>
          <w:sz w:val="24"/>
        </w:rPr>
        <w:t>voluntarios</w:t>
      </w:r>
      <w:r>
        <w:rPr>
          <w:rFonts w:ascii="Arial" w:hAnsi="Arial"/>
          <w:spacing w:val="-38"/>
          <w:w w:val="85"/>
          <w:sz w:val="24"/>
        </w:rPr>
        <w:t> </w:t>
      </w:r>
      <w:r>
        <w:rPr>
          <w:rFonts w:ascii="Arial" w:hAnsi="Arial"/>
          <w:w w:val="85"/>
          <w:sz w:val="24"/>
        </w:rPr>
        <w:t>y</w:t>
      </w:r>
      <w:r>
        <w:rPr>
          <w:rFonts w:ascii="Arial" w:hAnsi="Arial"/>
          <w:spacing w:val="-38"/>
          <w:w w:val="85"/>
          <w:sz w:val="24"/>
        </w:rPr>
        <w:t> </w:t>
      </w:r>
      <w:r>
        <w:rPr>
          <w:rFonts w:ascii="Arial" w:hAnsi="Arial"/>
          <w:w w:val="85"/>
          <w:sz w:val="24"/>
        </w:rPr>
        <w:t>voluntarias</w:t>
      </w:r>
    </w:p>
    <w:p>
      <w:pPr>
        <w:pStyle w:val="ListParagraph"/>
        <w:numPr>
          <w:ilvl w:val="1"/>
          <w:numId w:val="5"/>
        </w:numPr>
        <w:tabs>
          <w:tab w:pos="901" w:val="left" w:leader="none"/>
          <w:tab w:pos="902" w:val="left" w:leader="none"/>
        </w:tabs>
        <w:spacing w:line="293" w:lineRule="exact" w:before="0" w:after="0"/>
        <w:ind w:left="902" w:right="0" w:hanging="360"/>
        <w:jc w:val="left"/>
        <w:rPr>
          <w:rFonts w:ascii="Arial" w:hAnsi="Arial"/>
          <w:sz w:val="24"/>
        </w:rPr>
      </w:pPr>
      <w:r>
        <w:rPr>
          <w:rFonts w:ascii="Arial" w:hAnsi="Arial"/>
          <w:w w:val="85"/>
          <w:sz w:val="24"/>
        </w:rPr>
        <w:t>Formación</w:t>
      </w:r>
      <w:r>
        <w:rPr>
          <w:rFonts w:ascii="Arial" w:hAnsi="Arial"/>
          <w:spacing w:val="-35"/>
          <w:w w:val="85"/>
          <w:sz w:val="24"/>
        </w:rPr>
        <w:t> </w:t>
      </w:r>
      <w:r>
        <w:rPr>
          <w:rFonts w:ascii="Arial" w:hAnsi="Arial"/>
          <w:w w:val="85"/>
          <w:sz w:val="24"/>
        </w:rPr>
        <w:t>de</w:t>
      </w:r>
      <w:r>
        <w:rPr>
          <w:rFonts w:ascii="Arial" w:hAnsi="Arial"/>
          <w:spacing w:val="-36"/>
          <w:w w:val="85"/>
          <w:sz w:val="24"/>
        </w:rPr>
        <w:t> </w:t>
      </w:r>
      <w:r>
        <w:rPr>
          <w:rFonts w:ascii="Arial" w:hAnsi="Arial"/>
          <w:w w:val="85"/>
          <w:sz w:val="24"/>
        </w:rPr>
        <w:t>personas</w:t>
      </w:r>
      <w:r>
        <w:rPr>
          <w:rFonts w:ascii="Arial" w:hAnsi="Arial"/>
          <w:spacing w:val="-37"/>
          <w:w w:val="85"/>
          <w:sz w:val="24"/>
        </w:rPr>
        <w:t> </w:t>
      </w:r>
      <w:r>
        <w:rPr>
          <w:rFonts w:ascii="Arial" w:hAnsi="Arial"/>
          <w:w w:val="85"/>
          <w:sz w:val="24"/>
        </w:rPr>
        <w:t>Consejeras</w:t>
      </w:r>
      <w:r>
        <w:rPr>
          <w:rFonts w:ascii="Arial" w:hAnsi="Arial"/>
          <w:spacing w:val="-36"/>
          <w:w w:val="85"/>
          <w:sz w:val="24"/>
        </w:rPr>
        <w:t> </w:t>
      </w:r>
      <w:r>
        <w:rPr>
          <w:rFonts w:ascii="Arial" w:hAnsi="Arial"/>
          <w:w w:val="85"/>
          <w:sz w:val="24"/>
        </w:rPr>
        <w:t>en</w:t>
      </w:r>
      <w:r>
        <w:rPr>
          <w:rFonts w:ascii="Arial" w:hAnsi="Arial"/>
          <w:spacing w:val="-36"/>
          <w:w w:val="85"/>
          <w:sz w:val="24"/>
        </w:rPr>
        <w:t> </w:t>
      </w:r>
      <w:r>
        <w:rPr>
          <w:rFonts w:ascii="Arial" w:hAnsi="Arial"/>
          <w:w w:val="85"/>
          <w:sz w:val="24"/>
        </w:rPr>
        <w:t>Lactancia</w:t>
      </w:r>
      <w:r>
        <w:rPr>
          <w:rFonts w:ascii="Arial" w:hAnsi="Arial"/>
          <w:spacing w:val="-36"/>
          <w:w w:val="85"/>
          <w:sz w:val="24"/>
        </w:rPr>
        <w:t> </w:t>
      </w:r>
      <w:r>
        <w:rPr>
          <w:rFonts w:ascii="Arial" w:hAnsi="Arial"/>
          <w:w w:val="85"/>
          <w:sz w:val="24"/>
        </w:rPr>
        <w:t>Materna</w:t>
      </w:r>
    </w:p>
    <w:p>
      <w:pPr>
        <w:spacing w:after="0" w:line="293" w:lineRule="exact"/>
        <w:jc w:val="left"/>
        <w:rPr>
          <w:rFonts w:ascii="Arial" w:hAnsi="Arial"/>
          <w:sz w:val="24"/>
        </w:rPr>
        <w:sectPr>
          <w:pgSz w:w="11910" w:h="16840"/>
          <w:pgMar w:header="0" w:footer="1231" w:top="1320" w:bottom="1420" w:left="1520" w:right="1420"/>
        </w:sectPr>
      </w:pPr>
    </w:p>
    <w:p>
      <w:pPr>
        <w:pStyle w:val="BodyText"/>
        <w:ind w:left="1264"/>
        <w:rPr>
          <w:rFonts w:ascii="Arial"/>
          <w:sz w:val="20"/>
        </w:rPr>
      </w:pPr>
      <w:r>
        <w:rPr>
          <w:rFonts w:ascii="Arial"/>
          <w:sz w:val="20"/>
        </w:rPr>
        <w:pict>
          <v:group style="width:328.95pt;height:228.6pt;mso-position-horizontal-relative:char;mso-position-vertical-relative:line" coordorigin="0,0" coordsize="6579,4572">
            <v:shape style="position:absolute;left:0;top:0;width:6578;height:4572" type="#_x0000_t75" stroked="false">
              <v:imagedata r:id="rId121" o:title=""/>
            </v:shape>
            <v:shape style="position:absolute;left:307;top:240;width:5681;height:3742" type="#_x0000_t75" stroked="false">
              <v:imagedata r:id="rId122" o:title=""/>
            </v:shape>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5"/>
        </w:rPr>
      </w:pPr>
    </w:p>
    <w:p>
      <w:pPr>
        <w:pStyle w:val="Heading4"/>
        <w:spacing w:line="334" w:lineRule="exact" w:before="26"/>
        <w:ind w:right="940"/>
      </w:pPr>
      <w:r>
        <w:rPr/>
        <w:t>RESULTADO 3</w:t>
      </w:r>
    </w:p>
    <w:p>
      <w:pPr>
        <w:pStyle w:val="BodyText"/>
        <w:ind w:left="142" w:right="940"/>
      </w:pPr>
      <w:r>
        <w:rPr>
          <w:spacing w:val="-3"/>
        </w:rPr>
        <w:t>Fortalecidas las </w:t>
      </w:r>
      <w:r>
        <w:rPr>
          <w:spacing w:val="-4"/>
        </w:rPr>
        <w:t>estructuras </w:t>
      </w:r>
      <w:r>
        <w:rPr>
          <w:spacing w:val="-3"/>
        </w:rPr>
        <w:t>educativas </w:t>
      </w:r>
      <w:r>
        <w:rPr/>
        <w:t>y </w:t>
      </w:r>
      <w:r>
        <w:rPr>
          <w:spacing w:val="-3"/>
        </w:rPr>
        <w:t>organizativas </w:t>
      </w:r>
      <w:r>
        <w:rPr>
          <w:spacing w:val="-4"/>
        </w:rPr>
        <w:t>comunitarias, </w:t>
      </w:r>
      <w:r>
        <w:rPr>
          <w:spacing w:val="-3"/>
        </w:rPr>
        <w:t>para </w:t>
      </w:r>
      <w:r>
        <w:rPr/>
        <w:t>el </w:t>
      </w:r>
      <w:r>
        <w:rPr>
          <w:spacing w:val="-4"/>
        </w:rPr>
        <w:t>seguimiento activo </w:t>
      </w:r>
      <w:r>
        <w:rPr>
          <w:spacing w:val="-3"/>
        </w:rPr>
        <w:t>de </w:t>
      </w:r>
      <w:r>
        <w:rPr>
          <w:spacing w:val="-2"/>
        </w:rPr>
        <w:t>los </w:t>
      </w:r>
      <w:r>
        <w:rPr>
          <w:spacing w:val="-4"/>
        </w:rPr>
        <w:t>servicios </w:t>
      </w:r>
      <w:r>
        <w:rPr/>
        <w:t>de </w:t>
      </w:r>
      <w:r>
        <w:rPr>
          <w:spacing w:val="-3"/>
        </w:rPr>
        <w:t>salud </w:t>
      </w:r>
      <w:r>
        <w:rPr/>
        <w:t>que </w:t>
      </w:r>
      <w:r>
        <w:rPr>
          <w:spacing w:val="-3"/>
        </w:rPr>
        <w:t>recibe </w:t>
      </w:r>
      <w:r>
        <w:rPr/>
        <w:t>la </w:t>
      </w:r>
      <w:r>
        <w:rPr>
          <w:spacing w:val="-4"/>
        </w:rPr>
        <w:t>comunidad, principalmente </w:t>
      </w:r>
      <w:r>
        <w:rPr>
          <w:spacing w:val="-3"/>
        </w:rPr>
        <w:t>los </w:t>
      </w:r>
      <w:r>
        <w:rPr>
          <w:spacing w:val="-4"/>
        </w:rPr>
        <w:t>relacionados </w:t>
      </w:r>
      <w:r>
        <w:rPr>
          <w:spacing w:val="-2"/>
        </w:rPr>
        <w:t>con </w:t>
      </w:r>
      <w:r>
        <w:rPr>
          <w:spacing w:val="-3"/>
        </w:rPr>
        <w:t>los dirigidos </w:t>
      </w:r>
      <w:r>
        <w:rPr/>
        <w:t>a </w:t>
      </w:r>
      <w:r>
        <w:rPr>
          <w:spacing w:val="-3"/>
        </w:rPr>
        <w:t>niñas/os </w:t>
      </w:r>
      <w:r>
        <w:rPr>
          <w:spacing w:val="-4"/>
        </w:rPr>
        <w:t>menores </w:t>
      </w:r>
      <w:r>
        <w:rPr>
          <w:spacing w:val="-3"/>
        </w:rPr>
        <w:t>de </w:t>
      </w:r>
      <w:r>
        <w:rPr>
          <w:spacing w:val="-4"/>
        </w:rPr>
        <w:t>tres </w:t>
      </w:r>
      <w:r>
        <w:rPr>
          <w:spacing w:val="-3"/>
        </w:rPr>
        <w:t>años </w:t>
      </w:r>
      <w:r>
        <w:rPr/>
        <w:t>y </w:t>
      </w:r>
      <w:r>
        <w:rPr>
          <w:spacing w:val="-4"/>
        </w:rPr>
        <w:t>mujeres embarazadas.</w:t>
      </w:r>
    </w:p>
    <w:p>
      <w:pPr>
        <w:pStyle w:val="BodyText"/>
        <w:spacing w:before="1"/>
      </w:pPr>
    </w:p>
    <w:p>
      <w:pPr>
        <w:pStyle w:val="BodyText"/>
        <w:ind w:left="142" w:right="6194"/>
      </w:pPr>
      <w:r>
        <w:rPr/>
        <w:drawing>
          <wp:anchor distT="0" distB="0" distL="0" distR="0" allowOverlap="1" layoutInCell="1" locked="0" behindDoc="0" simplePos="0" relativeHeight="2752">
            <wp:simplePos x="0" y="0"/>
            <wp:positionH relativeFrom="page">
              <wp:posOffset>3297935</wp:posOffset>
            </wp:positionH>
            <wp:positionV relativeFrom="paragraph">
              <wp:posOffset>240215</wp:posOffset>
            </wp:positionV>
            <wp:extent cx="3780282" cy="2024633"/>
            <wp:effectExtent l="0" t="0" r="0" b="0"/>
            <wp:wrapNone/>
            <wp:docPr id="37" name="image109.png" descr=""/>
            <wp:cNvGraphicFramePr>
              <a:graphicFrameLocks noChangeAspect="1"/>
            </wp:cNvGraphicFramePr>
            <a:graphic>
              <a:graphicData uri="http://schemas.openxmlformats.org/drawingml/2006/picture">
                <pic:pic>
                  <pic:nvPicPr>
                    <pic:cNvPr id="38" name="image109.png"/>
                    <pic:cNvPicPr/>
                  </pic:nvPicPr>
                  <pic:blipFill>
                    <a:blip r:embed="rId123" cstate="print"/>
                    <a:stretch>
                      <a:fillRect/>
                    </a:stretch>
                  </pic:blipFill>
                  <pic:spPr>
                    <a:xfrm>
                      <a:off x="0" y="0"/>
                      <a:ext cx="3780282" cy="2024633"/>
                    </a:xfrm>
                    <a:prstGeom prst="rect">
                      <a:avLst/>
                    </a:prstGeom>
                  </pic:spPr>
                </pic:pic>
              </a:graphicData>
            </a:graphic>
          </wp:anchor>
        </w:drawing>
      </w:r>
      <w:r>
        <w:rPr/>
        <w:t>Se desarrollaron escuelas de madres y padres en las seis escuelas de las comunidades en donde se realizan los círculos de familia, ya que esto espacios son ideales para el aprendizaje colectivo de las madres y los padres y que deben ser temas que vengan a mejorar el rol de la familia y esto les permita</w:t>
      </w:r>
      <w:r>
        <w:rPr>
          <w:spacing w:val="-8"/>
        </w:rPr>
        <w:t> </w:t>
      </w:r>
      <w:r>
        <w:rPr/>
        <w:t>adquirir</w:t>
      </w:r>
    </w:p>
    <w:p>
      <w:pPr>
        <w:pStyle w:val="BodyText"/>
        <w:spacing w:before="1"/>
        <w:ind w:left="142" w:right="1283"/>
      </w:pPr>
      <w:r>
        <w:rPr/>
        <w:t>nuevos conocimientos para transmitírselos a sus hijas e hijos. Los temas abordados en estos espacios son: “los derechos de la niñez” y “La importancia de una alimentación sana del niño y la niña en la escuela y en el hogar”</w:t>
      </w:r>
    </w:p>
    <w:p>
      <w:pPr>
        <w:spacing w:after="0"/>
        <w:sectPr>
          <w:pgSz w:w="11910" w:h="16840"/>
          <w:pgMar w:header="0" w:footer="1231" w:top="1400" w:bottom="1420" w:left="1560" w:right="640"/>
        </w:sectPr>
      </w:pPr>
    </w:p>
    <w:p>
      <w:pPr>
        <w:pStyle w:val="Heading4"/>
        <w:spacing w:line="334" w:lineRule="exact"/>
        <w:ind w:right="969"/>
      </w:pPr>
      <w:r>
        <w:rPr/>
        <w:t>OBJETIVO ESPECIFICO 2</w:t>
      </w:r>
    </w:p>
    <w:p>
      <w:pPr>
        <w:pStyle w:val="BodyText"/>
        <w:spacing w:before="1"/>
        <w:rPr>
          <w:b/>
        </w:rPr>
      </w:pPr>
    </w:p>
    <w:p>
      <w:pPr>
        <w:pStyle w:val="BodyText"/>
        <w:ind w:left="142" w:right="5461"/>
      </w:pPr>
      <w:r>
        <w:rPr/>
        <w:drawing>
          <wp:anchor distT="0" distB="0" distL="0" distR="0" allowOverlap="1" layoutInCell="1" locked="0" behindDoc="0" simplePos="0" relativeHeight="2776">
            <wp:simplePos x="0" y="0"/>
            <wp:positionH relativeFrom="page">
              <wp:posOffset>3774947</wp:posOffset>
            </wp:positionH>
            <wp:positionV relativeFrom="paragraph">
              <wp:posOffset>15298</wp:posOffset>
            </wp:positionV>
            <wp:extent cx="3277361" cy="2462022"/>
            <wp:effectExtent l="0" t="0" r="0" b="0"/>
            <wp:wrapNone/>
            <wp:docPr id="39" name="image110.png" descr=""/>
            <wp:cNvGraphicFramePr>
              <a:graphicFrameLocks noChangeAspect="1"/>
            </wp:cNvGraphicFramePr>
            <a:graphic>
              <a:graphicData uri="http://schemas.openxmlformats.org/drawingml/2006/picture">
                <pic:pic>
                  <pic:nvPicPr>
                    <pic:cNvPr id="40" name="image110.png"/>
                    <pic:cNvPicPr/>
                  </pic:nvPicPr>
                  <pic:blipFill>
                    <a:blip r:embed="rId124" cstate="print"/>
                    <a:stretch>
                      <a:fillRect/>
                    </a:stretch>
                  </pic:blipFill>
                  <pic:spPr>
                    <a:xfrm>
                      <a:off x="0" y="0"/>
                      <a:ext cx="3277361" cy="2462022"/>
                    </a:xfrm>
                    <a:prstGeom prst="rect">
                      <a:avLst/>
                    </a:prstGeom>
                  </pic:spPr>
                </pic:pic>
              </a:graphicData>
            </a:graphic>
          </wp:anchor>
        </w:drawing>
      </w:r>
      <w:r>
        <w:rPr>
          <w:b/>
        </w:rPr>
        <w:t>R1</w:t>
      </w:r>
      <w:r>
        <w:rPr/>
        <w:t>. </w:t>
      </w:r>
      <w:r>
        <w:rPr>
          <w:spacing w:val="-4"/>
        </w:rPr>
        <w:t>Conformado </w:t>
      </w:r>
      <w:r>
        <w:rPr/>
        <w:t>o </w:t>
      </w:r>
      <w:r>
        <w:rPr>
          <w:spacing w:val="-4"/>
        </w:rPr>
        <w:t>reactivado </w:t>
      </w:r>
      <w:r>
        <w:rPr/>
        <w:t>un </w:t>
      </w:r>
      <w:r>
        <w:rPr>
          <w:spacing w:val="-3"/>
        </w:rPr>
        <w:t>comité </w:t>
      </w:r>
      <w:r>
        <w:rPr>
          <w:spacing w:val="-4"/>
        </w:rPr>
        <w:t>intersectorial </w:t>
      </w:r>
      <w:r>
        <w:rPr>
          <w:spacing w:val="-3"/>
        </w:rPr>
        <w:t>municipal que incorpore </w:t>
      </w:r>
      <w:r>
        <w:rPr/>
        <w:t>en su </w:t>
      </w:r>
      <w:r>
        <w:rPr>
          <w:spacing w:val="-4"/>
        </w:rPr>
        <w:t>accionar </w:t>
      </w:r>
      <w:r>
        <w:rPr/>
        <w:t>el </w:t>
      </w:r>
      <w:r>
        <w:rPr>
          <w:spacing w:val="-3"/>
        </w:rPr>
        <w:t>Tema </w:t>
      </w:r>
      <w:r>
        <w:rPr/>
        <w:t>de </w:t>
      </w:r>
      <w:r>
        <w:rPr>
          <w:spacing w:val="-3"/>
        </w:rPr>
        <w:t>atención integral de </w:t>
      </w:r>
      <w:r>
        <w:rPr/>
        <w:t>la </w:t>
      </w:r>
      <w:r>
        <w:rPr>
          <w:spacing w:val="-4"/>
        </w:rPr>
        <w:t>primera </w:t>
      </w:r>
      <w:r>
        <w:rPr>
          <w:spacing w:val="-3"/>
        </w:rPr>
        <w:t>infancia (salud, </w:t>
      </w:r>
      <w:r>
        <w:rPr>
          <w:spacing w:val="-4"/>
        </w:rPr>
        <w:t>nutrición </w:t>
      </w:r>
      <w:r>
        <w:rPr/>
        <w:t>y </w:t>
      </w:r>
      <w:r>
        <w:rPr>
          <w:spacing w:val="-4"/>
        </w:rPr>
        <w:t>desarrollo).</w:t>
      </w:r>
    </w:p>
    <w:p>
      <w:pPr>
        <w:pStyle w:val="BodyText"/>
      </w:pPr>
    </w:p>
    <w:p>
      <w:pPr>
        <w:pStyle w:val="BodyText"/>
        <w:ind w:left="142" w:right="5461"/>
      </w:pPr>
      <w:r>
        <w:rPr/>
        <w:t>Se ha </w:t>
      </w:r>
      <w:r>
        <w:rPr>
          <w:spacing w:val="-4"/>
        </w:rPr>
        <w:t>participado </w:t>
      </w:r>
      <w:r>
        <w:rPr/>
        <w:t>en </w:t>
      </w:r>
      <w:r>
        <w:rPr>
          <w:spacing w:val="-3"/>
        </w:rPr>
        <w:t>reuniones del comité </w:t>
      </w:r>
      <w:r>
        <w:rPr>
          <w:spacing w:val="-4"/>
        </w:rPr>
        <w:t>intersectorial </w:t>
      </w:r>
      <w:r>
        <w:rPr/>
        <w:t>de </w:t>
      </w:r>
      <w:r>
        <w:rPr>
          <w:spacing w:val="-3"/>
        </w:rPr>
        <w:t>Guaymango </w:t>
      </w:r>
      <w:r>
        <w:rPr/>
        <w:t>en </w:t>
      </w:r>
      <w:r>
        <w:rPr>
          <w:spacing w:val="-4"/>
        </w:rPr>
        <w:t>donde participan </w:t>
      </w:r>
      <w:r>
        <w:rPr>
          <w:spacing w:val="-3"/>
        </w:rPr>
        <w:t>unas </w:t>
      </w:r>
      <w:r>
        <w:rPr/>
        <w:t>12 </w:t>
      </w:r>
      <w:r>
        <w:rPr>
          <w:spacing w:val="-4"/>
        </w:rPr>
        <w:t>instituciones gubernamentales </w:t>
      </w:r>
      <w:r>
        <w:rPr/>
        <w:t>y no </w:t>
      </w:r>
      <w:r>
        <w:rPr>
          <w:spacing w:val="-4"/>
        </w:rPr>
        <w:t>gubernamentales, </w:t>
      </w:r>
      <w:r>
        <w:rPr>
          <w:spacing w:val="-3"/>
        </w:rPr>
        <w:t>así como </w:t>
      </w:r>
      <w:r>
        <w:rPr>
          <w:spacing w:val="-4"/>
        </w:rPr>
        <w:t>personas</w:t>
      </w:r>
    </w:p>
    <w:p>
      <w:pPr>
        <w:pStyle w:val="BodyText"/>
        <w:spacing w:before="1"/>
        <w:ind w:left="142" w:right="958"/>
      </w:pPr>
      <w:r>
        <w:rPr>
          <w:spacing w:val="-3"/>
        </w:rPr>
        <w:t>líderes </w:t>
      </w:r>
      <w:r>
        <w:rPr/>
        <w:t>y </w:t>
      </w:r>
      <w:r>
        <w:rPr>
          <w:spacing w:val="-4"/>
        </w:rPr>
        <w:t>lideresas </w:t>
      </w:r>
      <w:r>
        <w:rPr/>
        <w:t>de </w:t>
      </w:r>
      <w:r>
        <w:rPr>
          <w:spacing w:val="-3"/>
        </w:rPr>
        <w:t>las </w:t>
      </w:r>
      <w:r>
        <w:rPr>
          <w:spacing w:val="-4"/>
        </w:rPr>
        <w:t>comunidades, </w:t>
      </w:r>
      <w:r>
        <w:rPr>
          <w:spacing w:val="-3"/>
        </w:rPr>
        <w:t>se </w:t>
      </w:r>
      <w:r>
        <w:rPr/>
        <w:t>ha </w:t>
      </w:r>
      <w:r>
        <w:rPr>
          <w:spacing w:val="-3"/>
        </w:rPr>
        <w:t>empezado </w:t>
      </w:r>
      <w:r>
        <w:rPr/>
        <w:t>a </w:t>
      </w:r>
      <w:r>
        <w:rPr>
          <w:spacing w:val="-4"/>
        </w:rPr>
        <w:t>trabajar </w:t>
      </w:r>
      <w:r>
        <w:rPr>
          <w:spacing w:val="-3"/>
        </w:rPr>
        <w:t>en </w:t>
      </w:r>
      <w:r>
        <w:rPr/>
        <w:t>un </w:t>
      </w:r>
      <w:r>
        <w:rPr>
          <w:spacing w:val="-3"/>
        </w:rPr>
        <w:t>plan </w:t>
      </w:r>
      <w:r>
        <w:rPr/>
        <w:t>de </w:t>
      </w:r>
      <w:r>
        <w:rPr>
          <w:spacing w:val="-4"/>
        </w:rPr>
        <w:t>trabajo </w:t>
      </w:r>
      <w:r>
        <w:rPr/>
        <w:t>a </w:t>
      </w:r>
      <w:r>
        <w:rPr>
          <w:spacing w:val="-3"/>
        </w:rPr>
        <w:t>nivel </w:t>
      </w:r>
      <w:r>
        <w:rPr/>
        <w:t>de </w:t>
      </w:r>
      <w:r>
        <w:rPr>
          <w:spacing w:val="-3"/>
        </w:rPr>
        <w:t>comité </w:t>
      </w:r>
      <w:r>
        <w:rPr/>
        <w:t>en </w:t>
      </w:r>
      <w:r>
        <w:rPr>
          <w:spacing w:val="-3"/>
        </w:rPr>
        <w:t>donde se </w:t>
      </w:r>
      <w:r>
        <w:rPr>
          <w:spacing w:val="-4"/>
        </w:rPr>
        <w:t>visibilice </w:t>
      </w:r>
      <w:r>
        <w:rPr/>
        <w:t>el </w:t>
      </w:r>
      <w:r>
        <w:rPr>
          <w:spacing w:val="-3"/>
        </w:rPr>
        <w:t>tema </w:t>
      </w:r>
      <w:r>
        <w:rPr/>
        <w:t>de </w:t>
      </w:r>
      <w:r>
        <w:rPr>
          <w:spacing w:val="-3"/>
        </w:rPr>
        <w:t>primera </w:t>
      </w:r>
      <w:r>
        <w:rPr>
          <w:spacing w:val="-4"/>
        </w:rPr>
        <w:t>infancia, </w:t>
      </w:r>
      <w:r>
        <w:rPr>
          <w:spacing w:val="-3"/>
        </w:rPr>
        <w:t>durante las reuniones </w:t>
      </w:r>
      <w:r>
        <w:rPr/>
        <w:t>se </w:t>
      </w:r>
      <w:r>
        <w:rPr>
          <w:spacing w:val="-3"/>
        </w:rPr>
        <w:t>abordan </w:t>
      </w:r>
      <w:r>
        <w:rPr>
          <w:spacing w:val="-4"/>
        </w:rPr>
        <w:t>temas </w:t>
      </w:r>
      <w:r>
        <w:rPr/>
        <w:t>de </w:t>
      </w:r>
      <w:r>
        <w:rPr>
          <w:spacing w:val="-4"/>
        </w:rPr>
        <w:t>interés </w:t>
      </w:r>
      <w:r>
        <w:rPr>
          <w:spacing w:val="-3"/>
        </w:rPr>
        <w:t>para </w:t>
      </w:r>
      <w:r>
        <w:rPr/>
        <w:t>el </w:t>
      </w:r>
      <w:r>
        <w:rPr>
          <w:spacing w:val="-4"/>
        </w:rPr>
        <w:t>desarrollo </w:t>
      </w:r>
      <w:r>
        <w:rPr>
          <w:spacing w:val="-3"/>
        </w:rPr>
        <w:t>del municipio; </w:t>
      </w:r>
      <w:r>
        <w:rPr/>
        <w:t>en </w:t>
      </w:r>
      <w:r>
        <w:rPr>
          <w:spacing w:val="-3"/>
        </w:rPr>
        <w:t>este espacio </w:t>
      </w:r>
      <w:r>
        <w:rPr/>
        <w:t>se </w:t>
      </w:r>
      <w:r>
        <w:rPr>
          <w:spacing w:val="-3"/>
        </w:rPr>
        <w:t>busca </w:t>
      </w:r>
      <w:r>
        <w:rPr>
          <w:spacing w:val="-4"/>
        </w:rPr>
        <w:t>coordinar </w:t>
      </w:r>
      <w:r>
        <w:rPr>
          <w:spacing w:val="-3"/>
        </w:rPr>
        <w:t>acciones </w:t>
      </w:r>
      <w:r>
        <w:rPr>
          <w:spacing w:val="-4"/>
        </w:rPr>
        <w:t>interinstitucionales.</w:t>
      </w:r>
    </w:p>
    <w:p>
      <w:pPr>
        <w:pStyle w:val="BodyText"/>
        <w:spacing w:before="11"/>
        <w:rPr>
          <w:sz w:val="32"/>
        </w:rPr>
      </w:pPr>
    </w:p>
    <w:p>
      <w:pPr>
        <w:pStyle w:val="BodyText"/>
        <w:ind w:left="142" w:right="1102"/>
      </w:pPr>
      <w:r>
        <w:rPr/>
        <w:t>R2. Se ha establecido coordinación permanente con personal del Ministerio de Salud y Ministerio de Educación, para mejorar la calidad de los procesos de atención en salud, nutrición y desarrollo que se prestan a niños/as menores de tres años y mujeres embarazadas.</w:t>
      </w:r>
    </w:p>
    <w:p>
      <w:pPr>
        <w:pStyle w:val="BodyText"/>
        <w:spacing w:before="1"/>
      </w:pPr>
    </w:p>
    <w:p>
      <w:pPr>
        <w:pStyle w:val="BodyText"/>
        <w:ind w:left="142" w:right="1153"/>
      </w:pPr>
      <w:r>
        <w:rPr/>
        <w:drawing>
          <wp:anchor distT="0" distB="0" distL="0" distR="0" allowOverlap="1" layoutInCell="1" locked="0" behindDoc="1" simplePos="0" relativeHeight="268367543">
            <wp:simplePos x="0" y="0"/>
            <wp:positionH relativeFrom="page">
              <wp:posOffset>3067811</wp:posOffset>
            </wp:positionH>
            <wp:positionV relativeFrom="paragraph">
              <wp:posOffset>342323</wp:posOffset>
            </wp:positionV>
            <wp:extent cx="3698747" cy="2077212"/>
            <wp:effectExtent l="0" t="0" r="0" b="0"/>
            <wp:wrapNone/>
            <wp:docPr id="41" name="image111.jpeg" descr=""/>
            <wp:cNvGraphicFramePr>
              <a:graphicFrameLocks noChangeAspect="1"/>
            </wp:cNvGraphicFramePr>
            <a:graphic>
              <a:graphicData uri="http://schemas.openxmlformats.org/drawingml/2006/picture">
                <pic:pic>
                  <pic:nvPicPr>
                    <pic:cNvPr id="42" name="image111.jpeg"/>
                    <pic:cNvPicPr/>
                  </pic:nvPicPr>
                  <pic:blipFill>
                    <a:blip r:embed="rId125" cstate="print"/>
                    <a:stretch>
                      <a:fillRect/>
                    </a:stretch>
                  </pic:blipFill>
                  <pic:spPr>
                    <a:xfrm>
                      <a:off x="0" y="0"/>
                      <a:ext cx="3698747" cy="2077212"/>
                    </a:xfrm>
                    <a:prstGeom prst="rect">
                      <a:avLst/>
                    </a:prstGeom>
                  </pic:spPr>
                </pic:pic>
              </a:graphicData>
            </a:graphic>
          </wp:anchor>
        </w:drawing>
      </w:r>
      <w:r>
        <w:rPr/>
        <w:t>Se han desarrollado reuniones de coordinación con la Unidad Comunitaria de Salid Familiar y los</w:t>
      </w:r>
    </w:p>
    <w:p>
      <w:pPr>
        <w:pStyle w:val="BodyText"/>
        <w:ind w:left="142" w:right="6604"/>
      </w:pPr>
      <w:r>
        <w:rPr/>
        <w:t>diferentes ECOS sobre la estrategia de atención en los círculos de familia a las niñas y niños; también se realizaron capacitaciones al personal de salud sobre el tema de género, como parte de la formación continua, se realizaron coordinaciones</w:t>
      </w:r>
    </w:p>
    <w:p>
      <w:pPr>
        <w:pStyle w:val="BodyText"/>
        <w:ind w:left="142" w:right="1396"/>
      </w:pPr>
      <w:r>
        <w:rPr/>
        <w:t>con la unidad de salud para formar al equipo de voluntarios /as, madres y personas cuidadoras sobre la elaboración de alimentación adecuada y nutritiva para la niñez.</w:t>
      </w:r>
    </w:p>
    <w:p>
      <w:pPr>
        <w:spacing w:after="0"/>
        <w:sectPr>
          <w:pgSz w:w="11910" w:h="16840"/>
          <w:pgMar w:header="0" w:footer="1231" w:top="1400" w:bottom="1420" w:left="1560" w:right="700"/>
        </w:sectPr>
      </w:pPr>
    </w:p>
    <w:p>
      <w:pPr>
        <w:pStyle w:val="BodyText"/>
        <w:ind w:left="1836"/>
        <w:rPr>
          <w:sz w:val="20"/>
        </w:rPr>
      </w:pPr>
      <w:r>
        <w:rPr>
          <w:sz w:val="20"/>
        </w:rPr>
        <w:drawing>
          <wp:inline distT="0" distB="0" distL="0" distR="0">
            <wp:extent cx="4978967" cy="1638300"/>
            <wp:effectExtent l="0" t="0" r="0" b="0"/>
            <wp:docPr id="43" name="image112.jpeg" descr=""/>
            <wp:cNvGraphicFramePr>
              <a:graphicFrameLocks noChangeAspect="1"/>
            </wp:cNvGraphicFramePr>
            <a:graphic>
              <a:graphicData uri="http://schemas.openxmlformats.org/drawingml/2006/picture">
                <pic:pic>
                  <pic:nvPicPr>
                    <pic:cNvPr id="44" name="image112.jpeg"/>
                    <pic:cNvPicPr/>
                  </pic:nvPicPr>
                  <pic:blipFill>
                    <a:blip r:embed="rId126" cstate="print"/>
                    <a:stretch>
                      <a:fillRect/>
                    </a:stretch>
                  </pic:blipFill>
                  <pic:spPr>
                    <a:xfrm>
                      <a:off x="0" y="0"/>
                      <a:ext cx="4978967" cy="16383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0" w:footer="1231" w:top="1320" w:bottom="1420" w:left="0" w:right="142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68"/>
        <w:jc w:val="right"/>
      </w:pPr>
      <w:r>
        <w:rPr/>
        <w:t>2016.</w:t>
      </w:r>
    </w:p>
    <w:p>
      <w:pPr>
        <w:spacing w:before="168"/>
        <w:ind w:left="1723" w:right="280" w:hanging="3"/>
        <w:jc w:val="left"/>
        <w:rPr>
          <w:sz w:val="24"/>
        </w:rPr>
      </w:pPr>
      <w:r>
        <w:rPr/>
        <w:br w:type="column"/>
      </w:r>
      <w:r>
        <w:rPr>
          <w:b/>
          <w:sz w:val="24"/>
        </w:rPr>
        <w:t>Duración: </w:t>
      </w:r>
      <w:r>
        <w:rPr>
          <w:sz w:val="24"/>
        </w:rPr>
        <w:t>del 1 de Marzo de 2015 al</w:t>
      </w:r>
    </w:p>
    <w:p>
      <w:pPr>
        <w:pStyle w:val="BodyText"/>
        <w:ind w:left="1702" w:right="507" w:firstLine="31"/>
      </w:pPr>
      <w:r>
        <w:rPr/>
        <w:pict>
          <v:group style="position:absolute;margin-left:.35pt;margin-top:-75.935394pt;width:445.75pt;height:104.5pt;mso-position-horizontal-relative:page;mso-position-vertical-relative:paragraph;z-index:2848" coordorigin="7,-1519" coordsize="8915,2090">
            <v:shape style="position:absolute;left:17;top:-1509;width:8895;height:2070" type="#_x0000_t75" stroked="false">
              <v:imagedata r:id="rId127" o:title=""/>
            </v:shape>
            <v:shape style="position:absolute;left:17;top:-1509;width:8895;height:2070" coordorigin="17,-1509" coordsize="8895,2070" path="m362,-1509l283,-1500,210,-1474,146,-1433,93,-1380,52,-1315,26,-1243,17,-1164,17,216,26,295,52,368,93,432,146,486,210,526,283,552,362,561,8567,561,8646,552,8719,526,8783,486,8836,432,8877,368,8903,295,8912,216,8912,-1164,8903,-1243,8877,-1315,8836,-1380,8783,-1433,8719,-1474,8646,-1500,8567,-1509,362,-1509xe" filled="false" stroked="true" strokeweight="1pt" strokecolor="#1f4d78">
              <v:path arrowok="t"/>
            </v:shape>
            <v:shape style="position:absolute;left:7;top:-1519;width:8915;height:2090" type="#_x0000_t202" filled="false" stroked="false">
              <v:textbox inset="0,0,0,0">
                <w:txbxContent>
                  <w:p>
                    <w:pPr>
                      <w:spacing w:line="259" w:lineRule="auto" w:before="186"/>
                      <w:ind w:left="340" w:right="341" w:firstLine="0"/>
                      <w:jc w:val="center"/>
                      <w:rPr>
                        <w:b/>
                        <w:sz w:val="28"/>
                      </w:rPr>
                    </w:pPr>
                    <w:r>
                      <w:rPr>
                        <w:b/>
                        <w:sz w:val="28"/>
                      </w:rPr>
                      <w:t>PROYECTO: Fortalecimiento pedagógico-organizativo para la inclusión social de niños/as y jóvenes con dificultades de aprendizaje y/o discapacidades, en 3 comunidades del departamento de Usulután, El Salvador</w:t>
                    </w:r>
                  </w:p>
                </w:txbxContent>
              </v:textbox>
              <w10:wrap type="none"/>
            </v:shape>
            <w10:wrap type="none"/>
          </v:group>
        </w:pict>
      </w:r>
      <w:r>
        <w:rPr/>
        <w:t>28 de febrero</w:t>
      </w:r>
    </w:p>
    <w:p>
      <w:pPr>
        <w:spacing w:after="0"/>
        <w:sectPr>
          <w:type w:val="continuous"/>
          <w:pgSz w:w="11910" w:h="16840"/>
          <w:pgMar w:top="1580" w:bottom="280" w:left="0" w:right="1420"/>
          <w:cols w:num="2" w:equalWidth="0">
            <w:col w:w="2309" w:space="5067"/>
            <w:col w:w="3114"/>
          </w:cols>
        </w:sectPr>
      </w:pPr>
    </w:p>
    <w:p>
      <w:pPr>
        <w:pStyle w:val="BodyText"/>
        <w:rPr>
          <w:sz w:val="22"/>
        </w:rPr>
      </w:pPr>
    </w:p>
    <w:p>
      <w:pPr>
        <w:spacing w:before="26"/>
        <w:ind w:left="1702" w:right="5400" w:firstLine="0"/>
        <w:jc w:val="left"/>
        <w:rPr>
          <w:sz w:val="24"/>
        </w:rPr>
      </w:pPr>
      <w:r>
        <w:rPr>
          <w:b/>
          <w:sz w:val="24"/>
        </w:rPr>
        <w:t>Ubicación geográfica </w:t>
      </w:r>
      <w:r>
        <w:rPr>
          <w:sz w:val="24"/>
        </w:rPr>
        <w:t>Departamento: Usulután Municipio: Jiquilisco y Ozatlán</w:t>
      </w:r>
    </w:p>
    <w:p>
      <w:pPr>
        <w:pStyle w:val="BodyText"/>
        <w:ind w:left="1702" w:right="1365"/>
      </w:pPr>
      <w:r>
        <w:rPr/>
        <w:t>Cantones: Caserio Hacienda Nueva (Jiquilisco); El Delirio, La Breña (Ozatlán)</w:t>
      </w:r>
    </w:p>
    <w:p>
      <w:pPr>
        <w:pStyle w:val="BodyText"/>
      </w:pPr>
    </w:p>
    <w:p>
      <w:pPr>
        <w:pStyle w:val="Heading4"/>
        <w:ind w:left="1702" w:right="5400"/>
      </w:pPr>
      <w:r>
        <w:rPr/>
        <w:t>Participantes</w:t>
      </w:r>
    </w:p>
    <w:p>
      <w:pPr>
        <w:spacing w:after="0"/>
        <w:sectPr>
          <w:type w:val="continuous"/>
          <w:pgSz w:w="11910" w:h="16840"/>
          <w:pgMar w:top="1580" w:bottom="280" w:left="0" w:right="1420"/>
        </w:sectPr>
      </w:pPr>
    </w:p>
    <w:p>
      <w:pPr>
        <w:pStyle w:val="BodyText"/>
        <w:ind w:left="142" w:right="459"/>
      </w:pPr>
      <w:r>
        <w:rPr/>
        <w:t>Docentes, Consejo de desarrollo Escolar (CDE), ADESCO, Padres y madres de familia, Estudiantes con dificultades de aprendizaje y/o discapacidad, Jóvenes con discapacidad:</w:t>
      </w:r>
    </w:p>
    <w:p>
      <w:pPr>
        <w:pStyle w:val="Heading4"/>
        <w:spacing w:line="333" w:lineRule="exact"/>
      </w:pPr>
      <w:r>
        <w:rPr/>
        <w:t>Gremios participantes</w:t>
      </w:r>
    </w:p>
    <w:p>
      <w:pPr>
        <w:pStyle w:val="BodyText"/>
        <w:spacing w:line="334" w:lineRule="exact"/>
        <w:ind w:left="142" w:right="294"/>
      </w:pPr>
      <w:r>
        <w:rPr/>
        <w:t>COMUS y FENACOA</w:t>
      </w:r>
    </w:p>
    <w:p>
      <w:pPr>
        <w:pStyle w:val="BodyText"/>
      </w:pPr>
    </w:p>
    <w:p>
      <w:pPr>
        <w:pStyle w:val="Heading4"/>
      </w:pPr>
      <w:r>
        <w:rPr/>
        <w:t>INTRODUCCIÓN</w:t>
      </w:r>
    </w:p>
    <w:p>
      <w:pPr>
        <w:pStyle w:val="BodyText"/>
        <w:rPr>
          <w:b/>
        </w:rPr>
      </w:pPr>
    </w:p>
    <w:p>
      <w:pPr>
        <w:pStyle w:val="BodyText"/>
        <w:ind w:left="142" w:right="388"/>
      </w:pPr>
      <w:r>
        <w:rPr/>
        <w:t>La población con discapacidad ha estado muchas veces excluida del sistema de educación por situaciones que tienen que ver con las condiciones psico- pedagógicas y físicas adecuadas de los centros escolares y del personal docente; por esta razón el proyecto pretende crear conciencia en la comunidad educativa sobre la importancia de generar las condiciones que garanticen una educación inclusiva, muchas veces por el desconocimiento de la temática por parte de los maestros/as, la poca colaboración de padres y madres de familia, principalmente por la estigmatización de esta población.</w:t>
      </w:r>
    </w:p>
    <w:p>
      <w:pPr>
        <w:pStyle w:val="BodyText"/>
      </w:pPr>
    </w:p>
    <w:p>
      <w:pPr>
        <w:pStyle w:val="BodyText"/>
        <w:ind w:left="142" w:right="383"/>
      </w:pPr>
      <w:r>
        <w:rPr/>
        <w:t>Por otra parte el proyecto busca mejorar capacidades y brindar herramientas a la población infantil y juvenil con discapacidad y/o dificultades de aprendizaje para favorecer su inclusión social en tres comunidades de los municipios de Ozatlán y Jiquilisco, del departamento de Usulután.</w:t>
      </w:r>
    </w:p>
    <w:p>
      <w:pPr>
        <w:pStyle w:val="BodyText"/>
        <w:spacing w:before="1"/>
      </w:pPr>
    </w:p>
    <w:p>
      <w:pPr>
        <w:pStyle w:val="Heading4"/>
      </w:pPr>
      <w:r>
        <w:rPr/>
        <w:t>RESULTADOS DEL PROYECTO</w:t>
      </w:r>
    </w:p>
    <w:p>
      <w:pPr>
        <w:pStyle w:val="BodyText"/>
        <w:rPr>
          <w:b/>
        </w:rPr>
      </w:pPr>
    </w:p>
    <w:p>
      <w:pPr>
        <w:pStyle w:val="BodyText"/>
        <w:spacing w:line="334" w:lineRule="exact"/>
        <w:ind w:left="142" w:right="294"/>
      </w:pPr>
      <w:r>
        <w:rPr/>
        <w:t>RESULTADO 1.</w:t>
      </w:r>
    </w:p>
    <w:p>
      <w:pPr>
        <w:pStyle w:val="BodyText"/>
        <w:ind w:left="142" w:right="279"/>
      </w:pPr>
      <w:r>
        <w:rPr/>
        <w:pict>
          <v:group style="position:absolute;margin-left:151.199997pt;margin-top:52.513611pt;width:276.650pt;height:187.45pt;mso-position-horizontal-relative:page;mso-position-vertical-relative:paragraph;z-index:2872;mso-wrap-distance-left:0;mso-wrap-distance-right:0" coordorigin="3024,1050" coordsize="5533,3749">
            <v:shape style="position:absolute;left:3024;top:1050;width:5532;height:3749" type="#_x0000_t75" stroked="false">
              <v:imagedata r:id="rId128" o:title=""/>
            </v:shape>
            <v:shape style="position:absolute;left:3331;top:1357;width:4634;height:2851" type="#_x0000_t75" stroked="false">
              <v:imagedata r:id="rId129" o:title=""/>
            </v:shape>
            <w10:wrap type="topAndBottom"/>
          </v:group>
        </w:pict>
      </w:r>
      <w:r>
        <w:rPr/>
        <w:t>Implementada una propuesta educativa orientada a la inclusión de niños/as y jóvenes con Discapacidad/as y/o con dificultades de aprendizaje, en los 3 centros educativos Involucrados.</w:t>
      </w:r>
    </w:p>
    <w:p>
      <w:pPr>
        <w:spacing w:after="0"/>
        <w:sectPr>
          <w:pgSz w:w="11910" w:h="16840"/>
          <w:pgMar w:header="0" w:footer="1231" w:top="1400" w:bottom="1420" w:left="1560" w:right="1420"/>
        </w:sectPr>
      </w:pPr>
    </w:p>
    <w:p>
      <w:pPr>
        <w:pStyle w:val="BodyText"/>
        <w:rPr>
          <w:sz w:val="20"/>
        </w:rPr>
      </w:pPr>
    </w:p>
    <w:p>
      <w:pPr>
        <w:pStyle w:val="BodyText"/>
        <w:spacing w:before="179"/>
        <w:ind w:left="142" w:right="5432"/>
      </w:pPr>
      <w:r>
        <w:rPr/>
        <w:drawing>
          <wp:anchor distT="0" distB="0" distL="0" distR="0" allowOverlap="1" layoutInCell="1" locked="0" behindDoc="1" simplePos="0" relativeHeight="268367639">
            <wp:simplePos x="0" y="0"/>
            <wp:positionH relativeFrom="page">
              <wp:posOffset>3268979</wp:posOffset>
            </wp:positionH>
            <wp:positionV relativeFrom="paragraph">
              <wp:posOffset>-183456</wp:posOffset>
            </wp:positionV>
            <wp:extent cx="3249929" cy="1613153"/>
            <wp:effectExtent l="0" t="0" r="0" b="0"/>
            <wp:wrapNone/>
            <wp:docPr id="45" name="image116.png" descr=""/>
            <wp:cNvGraphicFramePr>
              <a:graphicFrameLocks noChangeAspect="1"/>
            </wp:cNvGraphicFramePr>
            <a:graphic>
              <a:graphicData uri="http://schemas.openxmlformats.org/drawingml/2006/picture">
                <pic:pic>
                  <pic:nvPicPr>
                    <pic:cNvPr id="46" name="image116.png"/>
                    <pic:cNvPicPr/>
                  </pic:nvPicPr>
                  <pic:blipFill>
                    <a:blip r:embed="rId130" cstate="print"/>
                    <a:stretch>
                      <a:fillRect/>
                    </a:stretch>
                  </pic:blipFill>
                  <pic:spPr>
                    <a:xfrm>
                      <a:off x="0" y="0"/>
                      <a:ext cx="3249929" cy="1613153"/>
                    </a:xfrm>
                    <a:prstGeom prst="rect">
                      <a:avLst/>
                    </a:prstGeom>
                  </pic:spPr>
                </pic:pic>
              </a:graphicData>
            </a:graphic>
          </wp:anchor>
        </w:drawing>
      </w:r>
      <w:r>
        <w:rPr/>
        <w:t>Se realizó la ejecución del proyecto en 3 Centros escolares del departamento de Usulután, en donde se trabajó con la revisión y reformulación de la propuesta</w:t>
      </w:r>
    </w:p>
    <w:p>
      <w:pPr>
        <w:pStyle w:val="BodyText"/>
        <w:spacing w:before="1"/>
        <w:ind w:left="142" w:right="282"/>
      </w:pPr>
      <w:r>
        <w:rPr/>
        <w:t>pedagógica de Centro, esto con la finalidad de elaborar junto con os diferentes sectores que conforman la comunidad educativa un documento Incluyente y que tomara en cuenta a esta población durante años excluida, ya que es este documento el que se utiliza para operativizar las acciones que se realizan en cada escuela y que serán utilizados por el personal docente en los siguientes 3 años.</w:t>
      </w:r>
    </w:p>
    <w:p>
      <w:pPr>
        <w:pStyle w:val="BodyText"/>
        <w:spacing w:before="12"/>
        <w:rPr>
          <w:sz w:val="23"/>
        </w:rPr>
      </w:pPr>
    </w:p>
    <w:p>
      <w:pPr>
        <w:pStyle w:val="BodyText"/>
        <w:ind w:left="142" w:right="1105"/>
      </w:pPr>
      <w:r>
        <w:rPr/>
        <w:t>Durante las jornadas se contó con la participación de madres, padres Consejo Directivo escolar (CDE) y personas con discapacidad .</w:t>
      </w:r>
    </w:p>
    <w:p>
      <w:pPr>
        <w:pStyle w:val="BodyText"/>
        <w:spacing w:before="12"/>
        <w:rPr>
          <w:sz w:val="23"/>
        </w:rPr>
      </w:pPr>
    </w:p>
    <w:p>
      <w:pPr>
        <w:pStyle w:val="BodyText"/>
        <w:ind w:left="142" w:right="285"/>
      </w:pPr>
      <w:r>
        <w:rPr/>
        <w:t>Se logró impactar en el personal docente sobre sensibilización y visibilización de la población estudiantil con discapacidad o con dificultades de aprendizaje, se logró incidir en las madres y padres de familia sobre el tema de discapacidad y dificultades de aprendizaje a través de formaciones en los espacios escuelas de madres y padres; también se obtuvo muy buena respuesta por parte de las estructuras comunitarias (ADESCOs) y estudiantiles CDE), quienes mantuvieron una permanencia en las jornadas.</w:t>
      </w:r>
    </w:p>
    <w:p>
      <w:pPr>
        <w:pStyle w:val="BodyText"/>
      </w:pPr>
    </w:p>
    <w:p>
      <w:pPr>
        <w:pStyle w:val="ListParagraph"/>
        <w:numPr>
          <w:ilvl w:val="0"/>
          <w:numId w:val="6"/>
        </w:numPr>
        <w:tabs>
          <w:tab w:pos="382" w:val="left" w:leader="none"/>
        </w:tabs>
        <w:spacing w:line="240" w:lineRule="auto" w:before="0" w:after="0"/>
        <w:ind w:left="142" w:right="1995" w:firstLine="0"/>
        <w:jc w:val="left"/>
        <w:rPr>
          <w:sz w:val="24"/>
        </w:rPr>
      </w:pPr>
      <w:r>
        <w:rPr>
          <w:sz w:val="24"/>
        </w:rPr>
        <w:t>Coordinaciones y socialización de proyecto con la Dirección Departamental de Educación de</w:t>
      </w:r>
      <w:r>
        <w:rPr>
          <w:spacing w:val="-14"/>
          <w:sz w:val="24"/>
        </w:rPr>
        <w:t> </w:t>
      </w:r>
      <w:r>
        <w:rPr>
          <w:sz w:val="24"/>
        </w:rPr>
        <w:t>Usulután.</w:t>
      </w:r>
    </w:p>
    <w:p>
      <w:pPr>
        <w:pStyle w:val="ListParagraph"/>
        <w:numPr>
          <w:ilvl w:val="0"/>
          <w:numId w:val="6"/>
        </w:numPr>
        <w:tabs>
          <w:tab w:pos="420" w:val="left" w:leader="none"/>
        </w:tabs>
        <w:spacing w:line="240" w:lineRule="auto" w:before="1" w:after="0"/>
        <w:ind w:left="142" w:right="897" w:firstLine="0"/>
        <w:jc w:val="left"/>
        <w:rPr>
          <w:sz w:val="24"/>
        </w:rPr>
      </w:pPr>
      <w:r>
        <w:rPr>
          <w:sz w:val="24"/>
        </w:rPr>
        <w:t>Coordinación con los centros escolares para programar actividades y elaboración de un convenio entre CIAZO y los centros</w:t>
      </w:r>
      <w:r>
        <w:rPr>
          <w:spacing w:val="-21"/>
          <w:sz w:val="24"/>
        </w:rPr>
        <w:t> </w:t>
      </w:r>
      <w:r>
        <w:rPr>
          <w:sz w:val="24"/>
        </w:rPr>
        <w:t>escolares.</w:t>
      </w:r>
    </w:p>
    <w:p>
      <w:pPr>
        <w:pStyle w:val="ListParagraph"/>
        <w:numPr>
          <w:ilvl w:val="0"/>
          <w:numId w:val="6"/>
        </w:numPr>
        <w:tabs>
          <w:tab w:pos="420" w:val="left" w:leader="none"/>
        </w:tabs>
        <w:spacing w:line="240" w:lineRule="auto" w:before="1" w:after="0"/>
        <w:ind w:left="142" w:right="669" w:firstLine="0"/>
        <w:jc w:val="both"/>
        <w:rPr>
          <w:sz w:val="24"/>
        </w:rPr>
      </w:pPr>
      <w:r>
        <w:rPr>
          <w:sz w:val="24"/>
        </w:rPr>
        <w:t>Conformación de un equipo de revisión y reformulación de la</w:t>
      </w:r>
      <w:r>
        <w:rPr>
          <w:spacing w:val="-30"/>
          <w:sz w:val="24"/>
        </w:rPr>
        <w:t> </w:t>
      </w:r>
      <w:r>
        <w:rPr>
          <w:sz w:val="24"/>
        </w:rPr>
        <w:t>propuesta pedagógica integrada por diferentes sectores de la comunidad educativa (madres, padres, CDE y</w:t>
      </w:r>
      <w:r>
        <w:rPr>
          <w:spacing w:val="-7"/>
          <w:sz w:val="24"/>
        </w:rPr>
        <w:t> </w:t>
      </w:r>
      <w:r>
        <w:rPr>
          <w:sz w:val="24"/>
        </w:rPr>
        <w:t>docentes)</w:t>
      </w:r>
    </w:p>
    <w:p>
      <w:pPr>
        <w:pStyle w:val="ListParagraph"/>
        <w:numPr>
          <w:ilvl w:val="0"/>
          <w:numId w:val="6"/>
        </w:numPr>
        <w:tabs>
          <w:tab w:pos="420" w:val="left" w:leader="none"/>
        </w:tabs>
        <w:spacing w:line="240" w:lineRule="auto" w:before="1" w:after="0"/>
        <w:ind w:left="142" w:right="1208" w:firstLine="0"/>
        <w:jc w:val="both"/>
        <w:rPr>
          <w:sz w:val="24"/>
        </w:rPr>
      </w:pPr>
      <w:r>
        <w:rPr>
          <w:sz w:val="24"/>
        </w:rPr>
        <w:t>Talleres de capacitación a personal docente y miembros CDE para elaboración de materiales con recursos reciclables para abordar las dificultades de</w:t>
      </w:r>
      <w:r>
        <w:rPr>
          <w:spacing w:val="-17"/>
          <w:sz w:val="24"/>
        </w:rPr>
        <w:t> </w:t>
      </w:r>
      <w:r>
        <w:rPr>
          <w:sz w:val="24"/>
        </w:rPr>
        <w:t>aprendizaje.</w:t>
      </w:r>
    </w:p>
    <w:p>
      <w:pPr>
        <w:pStyle w:val="ListParagraph"/>
        <w:numPr>
          <w:ilvl w:val="0"/>
          <w:numId w:val="6"/>
        </w:numPr>
        <w:tabs>
          <w:tab w:pos="420" w:val="left" w:leader="none"/>
        </w:tabs>
        <w:spacing w:line="240" w:lineRule="auto" w:before="1" w:after="0"/>
        <w:ind w:left="142" w:right="666" w:firstLine="0"/>
        <w:jc w:val="left"/>
        <w:rPr>
          <w:sz w:val="24"/>
        </w:rPr>
      </w:pPr>
      <w:r>
        <w:rPr>
          <w:sz w:val="24"/>
        </w:rPr>
        <w:t>Sensibilización sobre el tema de discapacidad en escuelas de madres y padres.</w:t>
      </w:r>
    </w:p>
    <w:p>
      <w:pPr>
        <w:pStyle w:val="ListParagraph"/>
        <w:numPr>
          <w:ilvl w:val="0"/>
          <w:numId w:val="6"/>
        </w:numPr>
        <w:tabs>
          <w:tab w:pos="498" w:val="left" w:leader="none"/>
        </w:tabs>
        <w:spacing w:line="259" w:lineRule="auto" w:before="0" w:after="0"/>
        <w:ind w:left="569" w:right="285" w:hanging="427"/>
        <w:jc w:val="left"/>
        <w:rPr>
          <w:sz w:val="24"/>
        </w:rPr>
      </w:pPr>
      <w:r>
        <w:rPr>
          <w:sz w:val="24"/>
        </w:rPr>
        <w:t>Organizar y desarrollar festivales escolares con enfoque inclusivo y derechos de las personas con</w:t>
      </w:r>
      <w:r>
        <w:rPr>
          <w:spacing w:val="-15"/>
          <w:sz w:val="24"/>
        </w:rPr>
        <w:t> </w:t>
      </w:r>
      <w:r>
        <w:rPr>
          <w:sz w:val="24"/>
        </w:rPr>
        <w:t>discapacidad.</w:t>
      </w:r>
    </w:p>
    <w:p>
      <w:pPr>
        <w:spacing w:after="0" w:line="259" w:lineRule="auto"/>
        <w:jc w:val="left"/>
        <w:rPr>
          <w:sz w:val="24"/>
        </w:rPr>
        <w:sectPr>
          <w:pgSz w:w="11910" w:h="16840"/>
          <w:pgMar w:header="0" w:footer="1231" w:top="1400" w:bottom="1420" w:left="1560" w:right="1420"/>
        </w:sectPr>
      </w:pPr>
    </w:p>
    <w:p>
      <w:pPr>
        <w:pStyle w:val="BodyText"/>
        <w:spacing w:before="2"/>
        <w:rPr>
          <w:sz w:val="9"/>
        </w:rPr>
      </w:pPr>
    </w:p>
    <w:p>
      <w:pPr>
        <w:pStyle w:val="Heading4"/>
        <w:spacing w:before="26"/>
      </w:pPr>
      <w:r>
        <w:rPr/>
        <w:t>Actividades Principales</w:t>
      </w:r>
    </w:p>
    <w:p>
      <w:pPr>
        <w:pStyle w:val="BodyText"/>
        <w:spacing w:before="13"/>
        <w:rPr>
          <w:b/>
          <w:sz w:val="23"/>
        </w:rPr>
      </w:pPr>
    </w:p>
    <w:p>
      <w:pPr>
        <w:pStyle w:val="BodyText"/>
        <w:ind w:left="142" w:right="415"/>
      </w:pPr>
      <w:r>
        <w:rPr>
          <w:rFonts w:ascii="Webdings" w:hAnsi="Webdings"/>
          <w:b/>
          <w:color w:val="833B0A"/>
          <w:sz w:val="44"/>
        </w:rPr>
        <w:t></w:t>
      </w:r>
      <w:r>
        <w:rPr/>
        <w:t>Coordinaciones con los Centros Escolares participantes para programar actividades.</w:t>
      </w:r>
    </w:p>
    <w:p>
      <w:pPr>
        <w:pStyle w:val="BodyText"/>
        <w:spacing w:before="13"/>
        <w:rPr>
          <w:sz w:val="23"/>
        </w:rPr>
      </w:pPr>
    </w:p>
    <w:p>
      <w:pPr>
        <w:pStyle w:val="BodyText"/>
        <w:ind w:left="142" w:right="488"/>
      </w:pPr>
      <w:r>
        <w:rPr>
          <w:rFonts w:ascii="Webdings" w:hAnsi="Webdings"/>
          <w:b/>
          <w:color w:val="833B0A"/>
          <w:sz w:val="44"/>
        </w:rPr>
        <w:t></w:t>
      </w:r>
      <w:r>
        <w:rPr/>
        <w:t>Conformación de un equipo de revisión y reformulación de la propuesta pedagógica de 3 centros escolares.</w:t>
      </w:r>
    </w:p>
    <w:p>
      <w:pPr>
        <w:pStyle w:val="BodyText"/>
        <w:spacing w:before="13"/>
        <w:rPr>
          <w:sz w:val="23"/>
        </w:rPr>
      </w:pPr>
    </w:p>
    <w:p>
      <w:pPr>
        <w:pStyle w:val="BodyText"/>
        <w:ind w:left="142" w:right="403"/>
      </w:pPr>
      <w:r>
        <w:rPr>
          <w:rFonts w:ascii="Webdings" w:hAnsi="Webdings"/>
          <w:b/>
          <w:color w:val="833B0A"/>
          <w:sz w:val="44"/>
        </w:rPr>
        <w:t></w:t>
      </w:r>
      <w:r>
        <w:rPr/>
        <w:t>Realización de taller con docentes sobre “Estrategias pedagógicas para el abordaje de las dificultades de aprendizaje”</w:t>
      </w:r>
    </w:p>
    <w:p>
      <w:pPr>
        <w:pStyle w:val="BodyText"/>
      </w:pPr>
    </w:p>
    <w:p>
      <w:pPr>
        <w:pStyle w:val="BodyText"/>
        <w:ind w:left="142" w:right="294"/>
      </w:pPr>
      <w:r>
        <w:rPr>
          <w:rFonts w:ascii="Webdings" w:hAnsi="Webdings"/>
          <w:b/>
          <w:color w:val="833B0A"/>
          <w:sz w:val="44"/>
        </w:rPr>
        <w:t></w:t>
      </w:r>
      <w:r>
        <w:rPr/>
        <w:t>Validación de las modificaciones a la propuesta pedagógica.</w:t>
      </w:r>
    </w:p>
    <w:p>
      <w:pPr>
        <w:pStyle w:val="BodyText"/>
        <w:spacing w:before="335"/>
        <w:ind w:left="142" w:right="836"/>
      </w:pPr>
      <w:r>
        <w:rPr>
          <w:rFonts w:ascii="Webdings" w:hAnsi="Webdings"/>
          <w:b/>
          <w:color w:val="833B0A"/>
          <w:sz w:val="44"/>
        </w:rPr>
        <w:t></w:t>
      </w:r>
      <w:r>
        <w:rPr/>
        <w:t>Desarrollo de Jornadas de revisión y reformulación de la propuesta pedagógica.</w:t>
      </w:r>
    </w:p>
    <w:p>
      <w:pPr>
        <w:pStyle w:val="BodyText"/>
        <w:spacing w:before="13"/>
        <w:rPr>
          <w:sz w:val="23"/>
        </w:rPr>
      </w:pPr>
    </w:p>
    <w:p>
      <w:pPr>
        <w:pStyle w:val="BodyText"/>
        <w:ind w:left="142" w:right="618"/>
      </w:pPr>
      <w:r>
        <w:rPr>
          <w:rFonts w:ascii="Webdings" w:hAnsi="Webdings"/>
          <w:b/>
          <w:color w:val="833B0A"/>
          <w:sz w:val="44"/>
        </w:rPr>
        <w:t></w:t>
      </w:r>
      <w:r>
        <w:rPr/>
        <w:t>Realización de escuelas de madres y padres para sensibilizar sobre el tema de discapacidad y dificultades de aprendizaje en los Centros Escolares.</w:t>
      </w:r>
    </w:p>
    <w:p>
      <w:pPr>
        <w:pStyle w:val="BodyText"/>
      </w:pPr>
    </w:p>
    <w:p>
      <w:pPr>
        <w:pStyle w:val="BodyText"/>
        <w:ind w:left="142" w:right="756"/>
      </w:pPr>
      <w:r>
        <w:rPr>
          <w:rFonts w:ascii="Webdings" w:hAnsi="Webdings"/>
          <w:b/>
          <w:color w:val="833B0A"/>
          <w:sz w:val="44"/>
        </w:rPr>
        <w:t></w:t>
      </w:r>
      <w:r>
        <w:rPr/>
        <w:t>Coordinación y realización de festivales Educativos para sensibilizar sobre la importancia de la inclusión de niñas, niños y jóvenes.</w:t>
      </w:r>
    </w:p>
    <w:p>
      <w:pPr>
        <w:pStyle w:val="BodyText"/>
      </w:pPr>
    </w:p>
    <w:p>
      <w:pPr>
        <w:pStyle w:val="BodyText"/>
        <w:spacing w:before="2"/>
      </w:pPr>
    </w:p>
    <w:p>
      <w:pPr>
        <w:pStyle w:val="Heading4"/>
      </w:pPr>
      <w:r>
        <w:rPr/>
        <w:t>RESULTADO 2</w:t>
      </w:r>
    </w:p>
    <w:p>
      <w:pPr>
        <w:pStyle w:val="BodyText"/>
        <w:spacing w:before="12"/>
        <w:rPr>
          <w:b/>
          <w:sz w:val="23"/>
        </w:rPr>
      </w:pPr>
    </w:p>
    <w:p>
      <w:pPr>
        <w:pStyle w:val="BodyText"/>
        <w:ind w:left="142" w:right="751"/>
      </w:pPr>
      <w:r>
        <w:rPr/>
        <w:t>Desarrollado un proceso de fortalecimiento formativo y productivo para personas con discapacidad.</w:t>
      </w:r>
    </w:p>
    <w:p>
      <w:pPr>
        <w:pStyle w:val="BodyText"/>
        <w:spacing w:before="12"/>
        <w:rPr>
          <w:sz w:val="23"/>
        </w:rPr>
      </w:pPr>
    </w:p>
    <w:p>
      <w:pPr>
        <w:pStyle w:val="BodyText"/>
        <w:ind w:left="142" w:right="692" w:firstLine="216"/>
      </w:pPr>
      <w:r>
        <w:rPr/>
        <w:drawing>
          <wp:anchor distT="0" distB="0" distL="0" distR="0" allowOverlap="1" layoutInCell="1" locked="0" behindDoc="1" simplePos="0" relativeHeight="268367663">
            <wp:simplePos x="0" y="0"/>
            <wp:positionH relativeFrom="page">
              <wp:posOffset>3809999</wp:posOffset>
            </wp:positionH>
            <wp:positionV relativeFrom="paragraph">
              <wp:posOffset>249442</wp:posOffset>
            </wp:positionV>
            <wp:extent cx="2651926" cy="1281596"/>
            <wp:effectExtent l="0" t="0" r="0" b="0"/>
            <wp:wrapNone/>
            <wp:docPr id="47" name="image117.jpeg" descr=""/>
            <wp:cNvGraphicFramePr>
              <a:graphicFrameLocks noChangeAspect="1"/>
            </wp:cNvGraphicFramePr>
            <a:graphic>
              <a:graphicData uri="http://schemas.openxmlformats.org/drawingml/2006/picture">
                <pic:pic>
                  <pic:nvPicPr>
                    <pic:cNvPr id="48" name="image117.jpeg"/>
                    <pic:cNvPicPr/>
                  </pic:nvPicPr>
                  <pic:blipFill>
                    <a:blip r:embed="rId131" cstate="print"/>
                    <a:stretch>
                      <a:fillRect/>
                    </a:stretch>
                  </pic:blipFill>
                  <pic:spPr>
                    <a:xfrm>
                      <a:off x="0" y="0"/>
                      <a:ext cx="2651926" cy="1281596"/>
                    </a:xfrm>
                    <a:prstGeom prst="rect">
                      <a:avLst/>
                    </a:prstGeom>
                  </pic:spPr>
                </pic:pic>
              </a:graphicData>
            </a:graphic>
          </wp:anchor>
        </w:drawing>
      </w:r>
      <w:r>
        <w:rPr/>
        <w:t>La población con algún tipo de discapacidad ha sido durante mucho tipo excluida e invisibilizada a pesar de</w:t>
      </w:r>
    </w:p>
    <w:p>
      <w:pPr>
        <w:pStyle w:val="BodyText"/>
        <w:ind w:left="142" w:right="4703"/>
      </w:pPr>
      <w:r>
        <w:rPr/>
        <w:t>constituir población considerable, el proyecto pretende contribuir al fortalecimiento de las familias y las personas con discapacidad sobre todo en el aspecto de ingreso, como parte de sus derechos y contribuir a</w:t>
      </w:r>
    </w:p>
    <w:p>
      <w:pPr>
        <w:spacing w:after="0"/>
        <w:sectPr>
          <w:pgSz w:w="11910" w:h="16840"/>
          <w:pgMar w:header="0" w:footer="1231" w:top="1580" w:bottom="1420" w:left="1560" w:right="1420"/>
        </w:sectPr>
      </w:pPr>
    </w:p>
    <w:p>
      <w:pPr>
        <w:pStyle w:val="BodyText"/>
        <w:ind w:left="302" w:right="2316"/>
      </w:pPr>
      <w:r>
        <w:rPr/>
        <w:t>la mejora o el reconocimiento de los derechos indivisibles, interdependientes e interrelacionados.</w:t>
      </w:r>
    </w:p>
    <w:p>
      <w:pPr>
        <w:pStyle w:val="BodyText"/>
        <w:spacing w:before="1"/>
      </w:pPr>
    </w:p>
    <w:p>
      <w:pPr>
        <w:pStyle w:val="BodyText"/>
        <w:ind w:left="302" w:right="251"/>
      </w:pPr>
      <w:r>
        <w:rPr>
          <w:rFonts w:ascii="Webdings" w:hAnsi="Webdings"/>
          <w:b/>
          <w:color w:val="C00000"/>
          <w:sz w:val="36"/>
        </w:rPr>
        <w:t></w:t>
      </w:r>
      <w:r>
        <w:rPr>
          <w:rFonts w:ascii="Times New Roman" w:hAnsi="Times New Roman"/>
          <w:b/>
          <w:color w:val="C00000"/>
          <w:sz w:val="36"/>
        </w:rPr>
        <w:t> </w:t>
      </w:r>
      <w:r>
        <w:rPr/>
        <w:t>El derecho a la no distinción, exclusión, restricción o preferencia basada en su condición de discapacidad basada en el efecto de deteriorar el disfrute de los derechos humanos y libertades fundamentales.</w:t>
      </w:r>
    </w:p>
    <w:p>
      <w:pPr>
        <w:pStyle w:val="BodyText"/>
        <w:spacing w:before="1"/>
      </w:pPr>
    </w:p>
    <w:p>
      <w:pPr>
        <w:pStyle w:val="BodyText"/>
        <w:ind w:left="302" w:right="2316"/>
      </w:pPr>
      <w:r>
        <w:rPr>
          <w:rFonts w:ascii="Webdings" w:hAnsi="Webdings"/>
          <w:b/>
          <w:color w:val="C00000"/>
          <w:sz w:val="36"/>
        </w:rPr>
        <w:t></w:t>
      </w:r>
      <w:r>
        <w:rPr>
          <w:rFonts w:ascii="Times New Roman" w:hAnsi="Times New Roman"/>
          <w:b/>
          <w:color w:val="C00000"/>
          <w:sz w:val="36"/>
        </w:rPr>
        <w:t> </w:t>
      </w:r>
      <w:r>
        <w:rPr/>
        <w:t>El derecho a la igualdad de oportunidades.</w:t>
      </w:r>
    </w:p>
    <w:p>
      <w:pPr>
        <w:pStyle w:val="BodyText"/>
        <w:spacing w:before="13"/>
        <w:rPr>
          <w:sz w:val="23"/>
        </w:rPr>
      </w:pPr>
    </w:p>
    <w:p>
      <w:pPr>
        <w:pStyle w:val="BodyText"/>
        <w:ind w:left="302" w:right="251"/>
      </w:pPr>
      <w:r>
        <w:rPr>
          <w:rFonts w:ascii="Webdings" w:hAnsi="Webdings"/>
          <w:b/>
          <w:color w:val="C00000"/>
          <w:sz w:val="36"/>
        </w:rPr>
        <w:t></w:t>
      </w:r>
      <w:r>
        <w:rPr>
          <w:rFonts w:ascii="Times New Roman" w:hAnsi="Times New Roman"/>
          <w:b/>
          <w:color w:val="C00000"/>
          <w:sz w:val="36"/>
        </w:rPr>
        <w:t> </w:t>
      </w:r>
      <w:r>
        <w:rPr/>
        <w:t>El derecho a una completa igualdad y protección ante la Ley.</w:t>
      </w:r>
    </w:p>
    <w:p>
      <w:pPr>
        <w:pStyle w:val="BodyText"/>
        <w:spacing w:before="1"/>
      </w:pPr>
    </w:p>
    <w:p>
      <w:pPr>
        <w:pStyle w:val="BodyText"/>
        <w:ind w:left="302" w:right="268"/>
      </w:pPr>
      <w:r>
        <w:rPr/>
        <w:t>Al inicio se realizaron reuniones con CDMYPE, para coordinador acciones con las comunidades y específicamente con los grupos de emprendedurismo de personas con discapacidad y sus familiares; se logró que CONAMYPE a través de su dependencia CDMYPE visitara las comunidades participantes e hiciera un diagnóstico sobre la situación de los grupos comunitarios, al final se logró firmar un convenio firmado entre CDMYPE y las comunidades en donde se garantiza las acciones a desarrollar para promover el fortalecimiento y el funcionamiento de las iniciativas productivas, dicho convenio permite establecer alianzas entre las comunidades y otras instituciones así como la vinculación de éstas por medio de CDEMYPE.</w:t>
      </w:r>
    </w:p>
    <w:p>
      <w:pPr>
        <w:pStyle w:val="BodyText"/>
        <w:rPr>
          <w:sz w:val="20"/>
        </w:rPr>
      </w:pPr>
    </w:p>
    <w:p>
      <w:pPr>
        <w:pStyle w:val="BodyText"/>
        <w:rPr>
          <w:sz w:val="20"/>
        </w:rPr>
      </w:pPr>
    </w:p>
    <w:p>
      <w:pPr>
        <w:pStyle w:val="BodyText"/>
        <w:spacing w:before="3"/>
        <w:rPr>
          <w:sz w:val="13"/>
        </w:rPr>
      </w:pPr>
      <w:r>
        <w:rPr/>
        <w:pict>
          <v:group style="position:absolute;margin-left:75.720001pt;margin-top:11.180861pt;width:442.2pt;height:246.5pt;mso-position-horizontal-relative:page;mso-position-vertical-relative:paragraph;z-index:2944;mso-wrap-distance-left:0;mso-wrap-distance-right:0" coordorigin="1514,224" coordsize="8844,4930">
            <v:shape style="position:absolute;left:1514;top:224;width:8844;height:4930" type="#_x0000_t75" stroked="false">
              <v:imagedata r:id="rId132" o:title=""/>
            </v:shape>
            <v:shape style="position:absolute;left:1822;top:531;width:7927;height:4014" type="#_x0000_t75" stroked="false">
              <v:imagedata r:id="rId133" o:title=""/>
            </v:shape>
            <w10:wrap type="topAndBottom"/>
          </v:group>
        </w:pict>
      </w:r>
    </w:p>
    <w:p>
      <w:pPr>
        <w:spacing w:after="0"/>
        <w:rPr>
          <w:sz w:val="13"/>
        </w:rPr>
        <w:sectPr>
          <w:pgSz w:w="11910" w:h="16840"/>
          <w:pgMar w:header="0" w:footer="1231" w:top="1400" w:bottom="1420" w:left="1400" w:right="1420"/>
        </w:sectPr>
      </w:pPr>
    </w:p>
    <w:p>
      <w:pPr>
        <w:pStyle w:val="Heading4"/>
        <w:spacing w:line="334" w:lineRule="exact"/>
        <w:ind w:right="0"/>
        <w:jc w:val="both"/>
      </w:pPr>
      <w:r>
        <w:rPr/>
        <w:t>Actividades principales</w:t>
      </w:r>
    </w:p>
    <w:p>
      <w:pPr>
        <w:pStyle w:val="BodyText"/>
        <w:spacing w:before="4"/>
        <w:rPr>
          <w:b/>
          <w:sz w:val="21"/>
        </w:rPr>
      </w:pPr>
    </w:p>
    <w:p>
      <w:pPr>
        <w:pStyle w:val="BodyText"/>
        <w:ind w:left="142"/>
        <w:jc w:val="both"/>
      </w:pPr>
      <w:r>
        <w:rPr>
          <w:rFonts w:ascii="Arial" w:hAnsi="Arial"/>
          <w:b/>
          <w:color w:val="833B0A"/>
          <w:sz w:val="40"/>
        </w:rPr>
        <w:t></w:t>
      </w:r>
      <w:r>
        <w:rPr>
          <w:rFonts w:ascii="Arial" w:hAnsi="Arial"/>
          <w:b/>
          <w:color w:val="833B0A"/>
          <w:spacing w:val="-54"/>
          <w:sz w:val="40"/>
        </w:rPr>
        <w:t> </w:t>
      </w:r>
      <w:r>
        <w:rPr/>
        <w:t>Coordinación con CONAMYPE sobre el apoyo que esta institución brinda.</w:t>
      </w:r>
    </w:p>
    <w:p>
      <w:pPr>
        <w:pStyle w:val="BodyText"/>
        <w:spacing w:before="296"/>
        <w:ind w:left="142" w:right="294"/>
      </w:pPr>
      <w:r>
        <w:rPr>
          <w:rFonts w:ascii="Arial" w:hAnsi="Arial"/>
          <w:b/>
          <w:color w:val="833B0A"/>
          <w:sz w:val="40"/>
        </w:rPr>
        <w:t></w:t>
      </w:r>
      <w:r>
        <w:rPr/>
        <w:t>Reunión</w:t>
      </w:r>
      <w:r>
        <w:rPr>
          <w:spacing w:val="-15"/>
        </w:rPr>
        <w:t> </w:t>
      </w:r>
      <w:r>
        <w:rPr/>
        <w:t>con</w:t>
      </w:r>
      <w:r>
        <w:rPr>
          <w:spacing w:val="-15"/>
        </w:rPr>
        <w:t> </w:t>
      </w:r>
      <w:r>
        <w:rPr/>
        <w:t>los</w:t>
      </w:r>
      <w:r>
        <w:rPr>
          <w:spacing w:val="-14"/>
        </w:rPr>
        <w:t> </w:t>
      </w:r>
      <w:r>
        <w:rPr/>
        <w:t>grupos</w:t>
      </w:r>
      <w:r>
        <w:rPr>
          <w:spacing w:val="-14"/>
        </w:rPr>
        <w:t> </w:t>
      </w:r>
      <w:r>
        <w:rPr/>
        <w:t>que</w:t>
      </w:r>
      <w:r>
        <w:rPr>
          <w:spacing w:val="-14"/>
        </w:rPr>
        <w:t> </w:t>
      </w:r>
      <w:r>
        <w:rPr/>
        <w:t>conformaran</w:t>
      </w:r>
      <w:r>
        <w:rPr>
          <w:spacing w:val="-16"/>
        </w:rPr>
        <w:t> </w:t>
      </w:r>
      <w:r>
        <w:rPr/>
        <w:t>las</w:t>
      </w:r>
      <w:r>
        <w:rPr>
          <w:spacing w:val="-14"/>
        </w:rPr>
        <w:t> </w:t>
      </w:r>
      <w:r>
        <w:rPr/>
        <w:t>empresas</w:t>
      </w:r>
      <w:r>
        <w:rPr>
          <w:spacing w:val="-14"/>
        </w:rPr>
        <w:t> </w:t>
      </w:r>
      <w:r>
        <w:rPr/>
        <w:t>para</w:t>
      </w:r>
      <w:r>
        <w:rPr>
          <w:spacing w:val="-14"/>
        </w:rPr>
        <w:t> </w:t>
      </w:r>
      <w:r>
        <w:rPr/>
        <w:t>presentar</w:t>
      </w:r>
      <w:r>
        <w:rPr>
          <w:spacing w:val="-12"/>
        </w:rPr>
        <w:t> </w:t>
      </w:r>
      <w:r>
        <w:rPr/>
        <w:t>el proyecto.</w:t>
      </w:r>
    </w:p>
    <w:p>
      <w:pPr>
        <w:pStyle w:val="BodyText"/>
        <w:spacing w:before="3"/>
        <w:rPr>
          <w:sz w:val="21"/>
        </w:rPr>
      </w:pPr>
    </w:p>
    <w:p>
      <w:pPr>
        <w:pStyle w:val="BodyText"/>
        <w:ind w:left="142" w:right="453"/>
        <w:jc w:val="both"/>
      </w:pPr>
      <w:r>
        <w:rPr>
          <w:rFonts w:ascii="Arial" w:hAnsi="Arial"/>
          <w:b/>
          <w:color w:val="833B0A"/>
          <w:sz w:val="40"/>
        </w:rPr>
        <w:t></w:t>
      </w:r>
      <w:r>
        <w:rPr>
          <w:rFonts w:ascii="Arial" w:hAnsi="Arial"/>
          <w:b/>
          <w:color w:val="833B0A"/>
          <w:spacing w:val="34"/>
          <w:sz w:val="40"/>
        </w:rPr>
        <w:t> </w:t>
      </w:r>
      <w:r>
        <w:rPr/>
        <w:t>visita</w:t>
      </w:r>
      <w:r>
        <w:rPr>
          <w:spacing w:val="-13"/>
        </w:rPr>
        <w:t> </w:t>
      </w:r>
      <w:r>
        <w:rPr/>
        <w:t>a</w:t>
      </w:r>
      <w:r>
        <w:rPr>
          <w:spacing w:val="-12"/>
        </w:rPr>
        <w:t> </w:t>
      </w:r>
      <w:r>
        <w:rPr/>
        <w:t>CDMYPE-</w:t>
      </w:r>
      <w:r>
        <w:rPr>
          <w:spacing w:val="-11"/>
        </w:rPr>
        <w:t> </w:t>
      </w:r>
      <w:r>
        <w:rPr/>
        <w:t>CONAMYPE</w:t>
      </w:r>
      <w:r>
        <w:rPr>
          <w:spacing w:val="-14"/>
        </w:rPr>
        <w:t> </w:t>
      </w:r>
      <w:r>
        <w:rPr/>
        <w:t>para</w:t>
      </w:r>
      <w:r>
        <w:rPr>
          <w:spacing w:val="-12"/>
        </w:rPr>
        <w:t> </w:t>
      </w:r>
      <w:r>
        <w:rPr/>
        <w:t>presentarles</w:t>
      </w:r>
      <w:r>
        <w:rPr>
          <w:spacing w:val="-11"/>
        </w:rPr>
        <w:t> </w:t>
      </w:r>
      <w:r>
        <w:rPr/>
        <w:t>el</w:t>
      </w:r>
      <w:r>
        <w:rPr>
          <w:spacing w:val="-13"/>
        </w:rPr>
        <w:t> </w:t>
      </w:r>
      <w:r>
        <w:rPr/>
        <w:t>proyecto</w:t>
      </w:r>
      <w:r>
        <w:rPr>
          <w:spacing w:val="-14"/>
        </w:rPr>
        <w:t> </w:t>
      </w:r>
      <w:r>
        <w:rPr/>
        <w:t>y</w:t>
      </w:r>
      <w:r>
        <w:rPr>
          <w:spacing w:val="-12"/>
        </w:rPr>
        <w:t> </w:t>
      </w:r>
      <w:r>
        <w:rPr/>
        <w:t>obtener compromisos sobre las iniciativas productivas que se habían conformado en dos</w:t>
      </w:r>
      <w:r>
        <w:rPr>
          <w:spacing w:val="-5"/>
        </w:rPr>
        <w:t> </w:t>
      </w:r>
      <w:r>
        <w:rPr/>
        <w:t>comunidades.</w:t>
      </w:r>
    </w:p>
    <w:p>
      <w:pPr>
        <w:pStyle w:val="BodyText"/>
        <w:spacing w:before="4"/>
        <w:rPr>
          <w:sz w:val="21"/>
        </w:rPr>
      </w:pPr>
    </w:p>
    <w:p>
      <w:pPr>
        <w:pStyle w:val="BodyText"/>
        <w:ind w:left="142" w:right="294"/>
      </w:pPr>
      <w:r>
        <w:rPr>
          <w:rFonts w:ascii="Arial" w:hAnsi="Arial"/>
          <w:b/>
          <w:color w:val="833B0A"/>
          <w:sz w:val="40"/>
        </w:rPr>
        <w:t></w:t>
      </w:r>
      <w:r>
        <w:rPr/>
        <w:t>Acompañamiento</w:t>
      </w:r>
      <w:r>
        <w:rPr>
          <w:spacing w:val="-16"/>
        </w:rPr>
        <w:t> </w:t>
      </w:r>
      <w:r>
        <w:rPr/>
        <w:t>a</w:t>
      </w:r>
      <w:r>
        <w:rPr>
          <w:spacing w:val="-15"/>
        </w:rPr>
        <w:t> </w:t>
      </w:r>
      <w:r>
        <w:rPr/>
        <w:t>la</w:t>
      </w:r>
      <w:r>
        <w:rPr>
          <w:spacing w:val="-15"/>
        </w:rPr>
        <w:t> </w:t>
      </w:r>
      <w:r>
        <w:rPr/>
        <w:t>zona</w:t>
      </w:r>
      <w:r>
        <w:rPr>
          <w:spacing w:val="-15"/>
        </w:rPr>
        <w:t> </w:t>
      </w:r>
      <w:r>
        <w:rPr/>
        <w:t>con</w:t>
      </w:r>
      <w:r>
        <w:rPr>
          <w:spacing w:val="-16"/>
        </w:rPr>
        <w:t> </w:t>
      </w:r>
      <w:r>
        <w:rPr/>
        <w:t>representantes</w:t>
      </w:r>
      <w:r>
        <w:rPr>
          <w:spacing w:val="-15"/>
        </w:rPr>
        <w:t> </w:t>
      </w:r>
      <w:r>
        <w:rPr/>
        <w:t>de</w:t>
      </w:r>
      <w:r>
        <w:rPr>
          <w:spacing w:val="-15"/>
        </w:rPr>
        <w:t> </w:t>
      </w:r>
      <w:r>
        <w:rPr/>
        <w:t>CDMYPE</w:t>
      </w:r>
      <w:r>
        <w:rPr>
          <w:spacing w:val="-17"/>
        </w:rPr>
        <w:t> </w:t>
      </w:r>
      <w:r>
        <w:rPr/>
        <w:t>para</w:t>
      </w:r>
      <w:r>
        <w:rPr>
          <w:spacing w:val="-15"/>
        </w:rPr>
        <w:t> </w:t>
      </w:r>
      <w:r>
        <w:rPr/>
        <w:t>la elaboración de diagnóstico</w:t>
      </w:r>
      <w:r>
        <w:rPr>
          <w:spacing w:val="-19"/>
        </w:rPr>
        <w:t> </w:t>
      </w:r>
      <w:r>
        <w:rPr/>
        <w:t>situacional.</w:t>
      </w:r>
    </w:p>
    <w:p>
      <w:pPr>
        <w:pStyle w:val="BodyText"/>
        <w:spacing w:before="3"/>
        <w:rPr>
          <w:sz w:val="21"/>
        </w:rPr>
      </w:pPr>
    </w:p>
    <w:p>
      <w:pPr>
        <w:pStyle w:val="BodyText"/>
        <w:ind w:left="142"/>
        <w:jc w:val="both"/>
      </w:pPr>
      <w:r>
        <w:rPr>
          <w:rFonts w:ascii="Arial" w:hAnsi="Arial"/>
          <w:b/>
          <w:color w:val="833B0A"/>
          <w:sz w:val="40"/>
        </w:rPr>
        <w:t></w:t>
      </w:r>
      <w:r>
        <w:rPr/>
        <w:t>Elaboración de convenio de cooperación entre CDMYPE y las comunidades.</w:t>
      </w:r>
    </w:p>
    <w:p>
      <w:pPr>
        <w:pStyle w:val="BodyText"/>
        <w:spacing w:before="13"/>
        <w:rPr>
          <w:sz w:val="23"/>
        </w:rPr>
      </w:pPr>
      <w:r>
        <w:rPr/>
        <w:drawing>
          <wp:anchor distT="0" distB="0" distL="0" distR="0" allowOverlap="1" layoutInCell="1" locked="0" behindDoc="0" simplePos="0" relativeHeight="2968">
            <wp:simplePos x="0" y="0"/>
            <wp:positionH relativeFrom="page">
              <wp:posOffset>1203960</wp:posOffset>
            </wp:positionH>
            <wp:positionV relativeFrom="paragraph">
              <wp:posOffset>236622</wp:posOffset>
            </wp:positionV>
            <wp:extent cx="4429033" cy="1655064"/>
            <wp:effectExtent l="0" t="0" r="0" b="0"/>
            <wp:wrapTopAndBottom/>
            <wp:docPr id="49" name="image120.png" descr=""/>
            <wp:cNvGraphicFramePr>
              <a:graphicFrameLocks noChangeAspect="1"/>
            </wp:cNvGraphicFramePr>
            <a:graphic>
              <a:graphicData uri="http://schemas.openxmlformats.org/drawingml/2006/picture">
                <pic:pic>
                  <pic:nvPicPr>
                    <pic:cNvPr id="50" name="image120.png"/>
                    <pic:cNvPicPr/>
                  </pic:nvPicPr>
                  <pic:blipFill>
                    <a:blip r:embed="rId135" cstate="print"/>
                    <a:stretch>
                      <a:fillRect/>
                    </a:stretch>
                  </pic:blipFill>
                  <pic:spPr>
                    <a:xfrm>
                      <a:off x="0" y="0"/>
                      <a:ext cx="4429033" cy="1655064"/>
                    </a:xfrm>
                    <a:prstGeom prst="rect">
                      <a:avLst/>
                    </a:prstGeom>
                  </pic:spPr>
                </pic:pic>
              </a:graphicData>
            </a:graphic>
          </wp:anchor>
        </w:drawing>
      </w:r>
    </w:p>
    <w:p>
      <w:pPr>
        <w:spacing w:before="0"/>
        <w:ind w:left="142" w:right="0" w:firstLine="0"/>
        <w:jc w:val="both"/>
        <w:rPr>
          <w:rFonts w:ascii="Palatino Linotype" w:hAnsi="Palatino Linotype"/>
          <w:sz w:val="28"/>
        </w:rPr>
      </w:pPr>
      <w:r>
        <w:rPr>
          <w:rFonts w:ascii="Palatino Linotype" w:hAnsi="Palatino Linotype"/>
          <w:sz w:val="28"/>
        </w:rPr>
        <w:t>Esta área concentra sus esfuerzos en lo siguiente:</w:t>
      </w:r>
    </w:p>
    <w:p>
      <w:pPr>
        <w:pStyle w:val="BodyText"/>
        <w:spacing w:before="7"/>
        <w:rPr>
          <w:rFonts w:ascii="Palatino Linotype"/>
          <w:sz w:val="11"/>
        </w:rPr>
      </w:pPr>
      <w:r>
        <w:rPr/>
        <w:pict>
          <v:shape style="position:absolute;margin-left:83.664001pt;margin-top:9.00958pt;width:428.15pt;height:33.75pt;mso-position-horizontal-relative:page;mso-position-vertical-relative:paragraph;z-index:2992;mso-wrap-distance-left:0;mso-wrap-distance-right:0" type="#_x0000_t202" filled="true" fillcolor="#d0cece" stroked="false">
            <v:textbox inset="0,0,0,0">
              <w:txbxContent>
                <w:p>
                  <w:pPr>
                    <w:spacing w:line="213" w:lineRule="auto" w:before="0"/>
                    <w:ind w:left="388" w:right="74" w:hanging="360"/>
                    <w:jc w:val="left"/>
                    <w:rPr>
                      <w:rFonts w:ascii="Palatino Linotype" w:hAnsi="Palatino Linotype"/>
                      <w:b/>
                      <w:sz w:val="28"/>
                    </w:rPr>
                  </w:pPr>
                  <w:r>
                    <w:rPr>
                      <w:rFonts w:ascii="Wingdings" w:hAnsi="Wingdings"/>
                      <w:sz w:val="28"/>
                    </w:rPr>
                    <w:t></w:t>
                  </w:r>
                  <w:r>
                    <w:rPr>
                      <w:rFonts w:ascii="Times New Roman" w:hAnsi="Times New Roman"/>
                      <w:sz w:val="28"/>
                    </w:rPr>
                    <w:t> </w:t>
                  </w:r>
                  <w:r>
                    <w:rPr>
                      <w:rFonts w:ascii="Palatino Linotype" w:hAnsi="Palatino Linotype"/>
                      <w:b/>
                      <w:sz w:val="28"/>
                    </w:rPr>
                    <w:t>Formación de recursos humanos del equipo central y asociados para fortalecer su capacidad técnica y de liderazgo.</w:t>
                  </w:r>
                </w:p>
              </w:txbxContent>
            </v:textbox>
            <v:fill type="solid"/>
            <w10:wrap type="topAndBottom"/>
          </v:shape>
        </w:pict>
      </w:r>
    </w:p>
    <w:p>
      <w:pPr>
        <w:pStyle w:val="BodyText"/>
        <w:spacing w:before="10"/>
        <w:rPr>
          <w:rFonts w:ascii="Palatino Linotype"/>
          <w:sz w:val="22"/>
        </w:rPr>
      </w:pPr>
    </w:p>
    <w:p>
      <w:pPr>
        <w:spacing w:line="240" w:lineRule="auto" w:before="25"/>
        <w:ind w:left="501" w:right="274" w:firstLine="0"/>
        <w:jc w:val="both"/>
        <w:rPr>
          <w:b/>
          <w:i/>
          <w:sz w:val="24"/>
        </w:rPr>
      </w:pPr>
      <w:r>
        <w:rPr>
          <w:sz w:val="24"/>
        </w:rPr>
        <w:t>Con el propósito de cualificar más los procesos de trabajo desarrollados por CIAZO, se planteó en nuestro plan estratégico el objetivo de “</w:t>
      </w:r>
      <w:r>
        <w:rPr>
          <w:b/>
          <w:i/>
          <w:sz w:val="24"/>
        </w:rPr>
        <w:t>Desarrollar un proceso de formación permanente para  la </w:t>
      </w:r>
      <w:r>
        <w:rPr>
          <w:b/>
          <w:i/>
          <w:sz w:val="24"/>
        </w:rPr>
        <w:t>cualificación del capital humano de las juntas directivas de los organismos asociados y del equipo técnico de CIAZO Red en coherencia con el enfoque institucional”.</w:t>
      </w:r>
    </w:p>
    <w:p>
      <w:pPr>
        <w:pStyle w:val="BodyText"/>
        <w:spacing w:before="3"/>
        <w:rPr>
          <w:b/>
          <w:i/>
        </w:rPr>
      </w:pPr>
    </w:p>
    <w:p>
      <w:pPr>
        <w:pStyle w:val="Heading4"/>
        <w:ind w:left="501" w:right="285"/>
        <w:jc w:val="both"/>
      </w:pPr>
      <w:r>
        <w:rPr/>
        <w:t>Dichos esfuerzos se han realizado a nivel interno y externo, a continuación detallamos:</w:t>
      </w:r>
    </w:p>
    <w:p>
      <w:pPr>
        <w:spacing w:after="0"/>
        <w:jc w:val="both"/>
        <w:sectPr>
          <w:footerReference w:type="default" r:id="rId134"/>
          <w:pgSz w:w="11910" w:h="16840"/>
          <w:pgMar w:footer="1231" w:header="0" w:top="1400" w:bottom="1420" w:left="1560" w:right="1420"/>
        </w:sectPr>
      </w:pPr>
    </w:p>
    <w:p>
      <w:pPr>
        <w:pStyle w:val="Heading4"/>
        <w:spacing w:line="332" w:lineRule="exact"/>
        <w:ind w:left="222" w:right="0"/>
      </w:pPr>
      <w:r>
        <w:rPr/>
        <w:t>JORNADAS DE AUTOFORMACION CON EL EQUIPO CENTRAL:</w:t>
      </w:r>
    </w:p>
    <w:p>
      <w:pPr>
        <w:pStyle w:val="BodyText"/>
        <w:spacing w:line="259" w:lineRule="auto" w:before="52"/>
        <w:ind w:left="222" w:right="5166"/>
      </w:pPr>
      <w:r>
        <w:rPr/>
        <w:drawing>
          <wp:anchor distT="0" distB="0" distL="0" distR="0" allowOverlap="1" layoutInCell="1" locked="0" behindDoc="0" simplePos="0" relativeHeight="3016">
            <wp:simplePos x="0" y="0"/>
            <wp:positionH relativeFrom="page">
              <wp:posOffset>4076700</wp:posOffset>
            </wp:positionH>
            <wp:positionV relativeFrom="paragraph">
              <wp:posOffset>43746</wp:posOffset>
            </wp:positionV>
            <wp:extent cx="3076955" cy="2305812"/>
            <wp:effectExtent l="0" t="0" r="0" b="0"/>
            <wp:wrapNone/>
            <wp:docPr id="51" name="image121.jpeg" descr=""/>
            <wp:cNvGraphicFramePr>
              <a:graphicFrameLocks noChangeAspect="1"/>
            </wp:cNvGraphicFramePr>
            <a:graphic>
              <a:graphicData uri="http://schemas.openxmlformats.org/drawingml/2006/picture">
                <pic:pic>
                  <pic:nvPicPr>
                    <pic:cNvPr id="52" name="image121.jpeg"/>
                    <pic:cNvPicPr/>
                  </pic:nvPicPr>
                  <pic:blipFill>
                    <a:blip r:embed="rId137" cstate="print"/>
                    <a:stretch>
                      <a:fillRect/>
                    </a:stretch>
                  </pic:blipFill>
                  <pic:spPr>
                    <a:xfrm>
                      <a:off x="0" y="0"/>
                      <a:ext cx="3076955" cy="2305812"/>
                    </a:xfrm>
                    <a:prstGeom prst="rect">
                      <a:avLst/>
                    </a:prstGeom>
                  </pic:spPr>
                </pic:pic>
              </a:graphicData>
            </a:graphic>
          </wp:anchor>
        </w:drawing>
      </w:r>
      <w:r>
        <w:rPr/>
        <w:t>En los meses de agosto-diciembre, se ha desarrollado un Plan de autoformación al personal del equipo central, con los siguientes temas:</w:t>
      </w:r>
    </w:p>
    <w:p>
      <w:pPr>
        <w:pStyle w:val="ListParagraph"/>
        <w:numPr>
          <w:ilvl w:val="1"/>
          <w:numId w:val="6"/>
        </w:numPr>
        <w:tabs>
          <w:tab w:pos="941" w:val="left" w:leader="none"/>
          <w:tab w:pos="942" w:val="left" w:leader="none"/>
        </w:tabs>
        <w:spacing w:line="276" w:lineRule="auto" w:before="159" w:after="0"/>
        <w:ind w:left="942" w:right="5517" w:hanging="360"/>
        <w:jc w:val="left"/>
        <w:rPr>
          <w:sz w:val="24"/>
        </w:rPr>
      </w:pPr>
      <w:r>
        <w:rPr>
          <w:sz w:val="24"/>
        </w:rPr>
        <w:t>La Educación Popular: el triple diagnóstico, los principios de la Educación</w:t>
      </w:r>
      <w:r>
        <w:rPr>
          <w:spacing w:val="-7"/>
          <w:sz w:val="24"/>
        </w:rPr>
        <w:t> </w:t>
      </w:r>
      <w:r>
        <w:rPr>
          <w:sz w:val="24"/>
        </w:rPr>
        <w:t>Popular.</w:t>
      </w:r>
    </w:p>
    <w:p>
      <w:pPr>
        <w:pStyle w:val="ListParagraph"/>
        <w:numPr>
          <w:ilvl w:val="1"/>
          <w:numId w:val="6"/>
        </w:numPr>
        <w:tabs>
          <w:tab w:pos="941" w:val="left" w:leader="none"/>
          <w:tab w:pos="942" w:val="left" w:leader="none"/>
        </w:tabs>
        <w:spacing w:line="334" w:lineRule="exact" w:before="0" w:after="0"/>
        <w:ind w:left="942" w:right="0" w:hanging="360"/>
        <w:jc w:val="left"/>
        <w:rPr>
          <w:sz w:val="24"/>
        </w:rPr>
      </w:pPr>
      <w:r>
        <w:rPr>
          <w:sz w:val="24"/>
        </w:rPr>
        <w:t>Técnicas de educación</w:t>
      </w:r>
      <w:r>
        <w:rPr>
          <w:spacing w:val="-12"/>
          <w:sz w:val="24"/>
        </w:rPr>
        <w:t> </w:t>
      </w:r>
      <w:r>
        <w:rPr>
          <w:sz w:val="24"/>
        </w:rPr>
        <w:t>popular.</w:t>
      </w:r>
    </w:p>
    <w:p>
      <w:pPr>
        <w:pStyle w:val="ListParagraph"/>
        <w:numPr>
          <w:ilvl w:val="1"/>
          <w:numId w:val="6"/>
        </w:numPr>
        <w:tabs>
          <w:tab w:pos="941" w:val="left" w:leader="none"/>
          <w:tab w:pos="942" w:val="left" w:leader="none"/>
        </w:tabs>
        <w:spacing w:line="278" w:lineRule="auto" w:before="49" w:after="0"/>
        <w:ind w:left="942" w:right="5213" w:hanging="360"/>
        <w:jc w:val="left"/>
        <w:rPr>
          <w:sz w:val="24"/>
        </w:rPr>
      </w:pPr>
      <w:r>
        <w:rPr>
          <w:sz w:val="24"/>
        </w:rPr>
        <w:t>Los Derechos Humanos y la Ley de Desarrollo y Protección</w:t>
      </w:r>
      <w:r>
        <w:rPr>
          <w:spacing w:val="-17"/>
          <w:sz w:val="24"/>
        </w:rPr>
        <w:t> </w:t>
      </w:r>
      <w:r>
        <w:rPr>
          <w:sz w:val="24"/>
        </w:rPr>
        <w:t>Social.</w:t>
      </w:r>
    </w:p>
    <w:p>
      <w:pPr>
        <w:pStyle w:val="ListParagraph"/>
        <w:numPr>
          <w:ilvl w:val="1"/>
          <w:numId w:val="6"/>
        </w:numPr>
        <w:tabs>
          <w:tab w:pos="941" w:val="left" w:leader="none"/>
          <w:tab w:pos="942" w:val="left" w:leader="none"/>
        </w:tabs>
        <w:spacing w:line="276" w:lineRule="auto" w:before="0" w:after="0"/>
        <w:ind w:left="942" w:right="1199" w:hanging="360"/>
        <w:jc w:val="left"/>
        <w:rPr>
          <w:sz w:val="24"/>
        </w:rPr>
      </w:pPr>
      <w:r>
        <w:rPr/>
        <w:drawing>
          <wp:anchor distT="0" distB="0" distL="0" distR="0" allowOverlap="1" layoutInCell="1" locked="0" behindDoc="1" simplePos="0" relativeHeight="268367783">
            <wp:simplePos x="0" y="0"/>
            <wp:positionH relativeFrom="page">
              <wp:posOffset>4076700</wp:posOffset>
            </wp:positionH>
            <wp:positionV relativeFrom="paragraph">
              <wp:posOffset>347149</wp:posOffset>
            </wp:positionV>
            <wp:extent cx="3086100" cy="2086356"/>
            <wp:effectExtent l="0" t="0" r="0" b="0"/>
            <wp:wrapNone/>
            <wp:docPr id="53" name="image122.jpeg" descr=""/>
            <wp:cNvGraphicFramePr>
              <a:graphicFrameLocks noChangeAspect="1"/>
            </wp:cNvGraphicFramePr>
            <a:graphic>
              <a:graphicData uri="http://schemas.openxmlformats.org/drawingml/2006/picture">
                <pic:pic>
                  <pic:nvPicPr>
                    <pic:cNvPr id="54" name="image122.jpeg"/>
                    <pic:cNvPicPr/>
                  </pic:nvPicPr>
                  <pic:blipFill>
                    <a:blip r:embed="rId138" cstate="print"/>
                    <a:stretch>
                      <a:fillRect/>
                    </a:stretch>
                  </pic:blipFill>
                  <pic:spPr>
                    <a:xfrm>
                      <a:off x="0" y="0"/>
                      <a:ext cx="3086100" cy="2086356"/>
                    </a:xfrm>
                    <a:prstGeom prst="rect">
                      <a:avLst/>
                    </a:prstGeom>
                  </pic:spPr>
                </pic:pic>
              </a:graphicData>
            </a:graphic>
          </wp:anchor>
        </w:drawing>
      </w:r>
      <w:r>
        <w:rPr>
          <w:sz w:val="24"/>
        </w:rPr>
        <w:t>Metodología para trabajar “Los 20 años de corrupción de ARENA”</w:t>
      </w:r>
      <w:r>
        <w:rPr>
          <w:spacing w:val="-20"/>
          <w:sz w:val="24"/>
        </w:rPr>
        <w:t> </w:t>
      </w:r>
      <w:r>
        <w:rPr>
          <w:sz w:val="24"/>
        </w:rPr>
        <w:t>del Equipo</w:t>
      </w:r>
      <w:r>
        <w:rPr>
          <w:spacing w:val="-8"/>
          <w:sz w:val="24"/>
        </w:rPr>
        <w:t> </w:t>
      </w:r>
      <w:r>
        <w:rPr>
          <w:sz w:val="24"/>
        </w:rPr>
        <w:t>Maíz.</w:t>
      </w:r>
    </w:p>
    <w:p>
      <w:pPr>
        <w:pStyle w:val="ListParagraph"/>
        <w:numPr>
          <w:ilvl w:val="1"/>
          <w:numId w:val="6"/>
        </w:numPr>
        <w:tabs>
          <w:tab w:pos="941" w:val="left" w:leader="none"/>
          <w:tab w:pos="942" w:val="left" w:leader="none"/>
        </w:tabs>
        <w:spacing w:line="334" w:lineRule="exact" w:before="0" w:after="0"/>
        <w:ind w:left="942" w:right="0" w:hanging="360"/>
        <w:jc w:val="left"/>
        <w:rPr>
          <w:sz w:val="24"/>
        </w:rPr>
      </w:pPr>
      <w:r>
        <w:rPr>
          <w:sz w:val="24"/>
        </w:rPr>
        <w:t>La Rendición de</w:t>
      </w:r>
      <w:r>
        <w:rPr>
          <w:spacing w:val="-10"/>
          <w:sz w:val="24"/>
        </w:rPr>
        <w:t> </w:t>
      </w:r>
      <w:r>
        <w:rPr>
          <w:sz w:val="24"/>
        </w:rPr>
        <w:t>Cuentas.</w:t>
      </w:r>
    </w:p>
    <w:p>
      <w:pPr>
        <w:pStyle w:val="BodyText"/>
        <w:rPr>
          <w:sz w:val="18"/>
        </w:rPr>
      </w:pPr>
    </w:p>
    <w:p>
      <w:pPr>
        <w:pStyle w:val="Heading4"/>
        <w:spacing w:line="276" w:lineRule="auto"/>
        <w:ind w:left="222" w:right="5853"/>
      </w:pPr>
      <w:r>
        <w:rPr/>
        <w:t>JORNADAS FORMATIVAS CON OTRAS INSTANCIAS:</w:t>
      </w:r>
    </w:p>
    <w:p>
      <w:pPr>
        <w:pStyle w:val="BodyText"/>
        <w:spacing w:line="259" w:lineRule="auto"/>
        <w:ind w:left="222" w:right="5210"/>
      </w:pPr>
      <w:r>
        <w:rPr/>
        <w:t>A partir de la participación de CIAZO en otros espacios interinstitucionales, se ha participado a invitaciones recibidas para diplomados, así mismo los temas impartidos por INSAFORP:</w:t>
      </w:r>
    </w:p>
    <w:p>
      <w:pPr>
        <w:pStyle w:val="BodyText"/>
        <w:spacing w:before="6"/>
        <w:rPr>
          <w:sz w:val="1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2316"/>
        <w:gridCol w:w="3428"/>
      </w:tblGrid>
      <w:tr>
        <w:trPr>
          <w:trHeight w:val="278" w:hRule="exact"/>
        </w:trPr>
        <w:tc>
          <w:tcPr>
            <w:tcW w:w="2977" w:type="dxa"/>
          </w:tcPr>
          <w:p>
            <w:pPr>
              <w:pStyle w:val="TableParagraph"/>
              <w:spacing w:line="265" w:lineRule="exact"/>
              <w:ind w:left="259"/>
              <w:rPr>
                <w:b/>
                <w:sz w:val="22"/>
              </w:rPr>
            </w:pPr>
            <w:r>
              <w:rPr>
                <w:b/>
                <w:sz w:val="22"/>
              </w:rPr>
              <w:t>NOMBRE DEL DIPLOMADO</w:t>
            </w:r>
          </w:p>
        </w:tc>
        <w:tc>
          <w:tcPr>
            <w:tcW w:w="2316" w:type="dxa"/>
          </w:tcPr>
          <w:p>
            <w:pPr>
              <w:pStyle w:val="TableParagraph"/>
              <w:spacing w:line="265" w:lineRule="exact"/>
              <w:ind w:left="100" w:right="150"/>
              <w:rPr>
                <w:b/>
                <w:sz w:val="22"/>
              </w:rPr>
            </w:pPr>
            <w:r>
              <w:rPr>
                <w:b/>
                <w:sz w:val="22"/>
              </w:rPr>
              <w:t>FECHA</w:t>
            </w:r>
          </w:p>
        </w:tc>
        <w:tc>
          <w:tcPr>
            <w:tcW w:w="3428" w:type="dxa"/>
          </w:tcPr>
          <w:p>
            <w:pPr>
              <w:pStyle w:val="TableParagraph"/>
              <w:spacing w:line="265" w:lineRule="exact"/>
              <w:ind w:left="103" w:right="415"/>
              <w:rPr>
                <w:b/>
                <w:sz w:val="22"/>
              </w:rPr>
            </w:pPr>
            <w:r>
              <w:rPr>
                <w:b/>
                <w:sz w:val="22"/>
              </w:rPr>
              <w:t>PARTICIPANTES</w:t>
            </w:r>
          </w:p>
        </w:tc>
      </w:tr>
      <w:tr>
        <w:trPr>
          <w:trHeight w:val="547" w:hRule="exact"/>
        </w:trPr>
        <w:tc>
          <w:tcPr>
            <w:tcW w:w="2977" w:type="dxa"/>
          </w:tcPr>
          <w:p>
            <w:pPr>
              <w:pStyle w:val="TableParagraph"/>
              <w:ind w:left="103" w:right="425"/>
              <w:rPr>
                <w:sz w:val="22"/>
              </w:rPr>
            </w:pPr>
            <w:r>
              <w:rPr>
                <w:sz w:val="22"/>
              </w:rPr>
              <w:t>OEI: Diplomado: Educación Inicial.</w:t>
            </w:r>
          </w:p>
        </w:tc>
        <w:tc>
          <w:tcPr>
            <w:tcW w:w="2316" w:type="dxa"/>
          </w:tcPr>
          <w:p>
            <w:pPr>
              <w:pStyle w:val="TableParagraph"/>
              <w:spacing w:line="265" w:lineRule="exact"/>
              <w:ind w:left="100" w:right="150"/>
              <w:rPr>
                <w:sz w:val="22"/>
              </w:rPr>
            </w:pPr>
            <w:r>
              <w:rPr>
                <w:sz w:val="22"/>
              </w:rPr>
              <w:t>5 viernes (oct-nov)</w:t>
            </w:r>
          </w:p>
        </w:tc>
        <w:tc>
          <w:tcPr>
            <w:tcW w:w="3428" w:type="dxa"/>
          </w:tcPr>
          <w:p>
            <w:pPr>
              <w:pStyle w:val="TableParagraph"/>
              <w:ind w:left="103" w:right="415"/>
              <w:rPr>
                <w:sz w:val="22"/>
              </w:rPr>
            </w:pPr>
            <w:r>
              <w:rPr>
                <w:sz w:val="22"/>
              </w:rPr>
              <w:t>4 integrantes del equipo técnico central</w:t>
            </w:r>
          </w:p>
        </w:tc>
      </w:tr>
      <w:tr>
        <w:trPr>
          <w:trHeight w:val="547" w:hRule="exact"/>
        </w:trPr>
        <w:tc>
          <w:tcPr>
            <w:tcW w:w="2977" w:type="dxa"/>
          </w:tcPr>
          <w:p>
            <w:pPr>
              <w:pStyle w:val="TableParagraph"/>
              <w:ind w:left="103" w:right="586"/>
              <w:rPr>
                <w:sz w:val="22"/>
              </w:rPr>
            </w:pPr>
            <w:r>
              <w:rPr>
                <w:sz w:val="22"/>
              </w:rPr>
              <w:t>SPTC: Taller Rendición de Cuentas a OSC</w:t>
            </w:r>
          </w:p>
        </w:tc>
        <w:tc>
          <w:tcPr>
            <w:tcW w:w="2316" w:type="dxa"/>
          </w:tcPr>
          <w:p>
            <w:pPr>
              <w:pStyle w:val="TableParagraph"/>
              <w:spacing w:line="265" w:lineRule="exact"/>
              <w:ind w:left="100" w:right="150"/>
              <w:rPr>
                <w:sz w:val="22"/>
              </w:rPr>
            </w:pPr>
            <w:r>
              <w:rPr>
                <w:sz w:val="22"/>
              </w:rPr>
              <w:t>22 al 24 septiembre</w:t>
            </w:r>
          </w:p>
        </w:tc>
        <w:tc>
          <w:tcPr>
            <w:tcW w:w="3428" w:type="dxa"/>
          </w:tcPr>
          <w:p>
            <w:pPr>
              <w:pStyle w:val="TableParagraph"/>
              <w:spacing w:line="265" w:lineRule="exact"/>
              <w:ind w:left="103" w:right="415"/>
              <w:rPr>
                <w:sz w:val="22"/>
              </w:rPr>
            </w:pPr>
            <w:r>
              <w:rPr>
                <w:sz w:val="22"/>
              </w:rPr>
              <w:t>Dirección Ejecutiva CIAZO</w:t>
            </w:r>
          </w:p>
        </w:tc>
      </w:tr>
      <w:tr>
        <w:trPr>
          <w:trHeight w:val="547" w:hRule="exact"/>
        </w:trPr>
        <w:tc>
          <w:tcPr>
            <w:tcW w:w="2977" w:type="dxa"/>
          </w:tcPr>
          <w:p>
            <w:pPr>
              <w:pStyle w:val="TableParagraph"/>
              <w:ind w:left="103" w:right="800"/>
              <w:rPr>
                <w:sz w:val="22"/>
              </w:rPr>
            </w:pPr>
            <w:r>
              <w:rPr>
                <w:sz w:val="22"/>
              </w:rPr>
              <w:t>INFORP-UES: Congreso Renovación Educativa</w:t>
            </w:r>
          </w:p>
        </w:tc>
        <w:tc>
          <w:tcPr>
            <w:tcW w:w="2316" w:type="dxa"/>
          </w:tcPr>
          <w:p>
            <w:pPr>
              <w:pStyle w:val="TableParagraph"/>
              <w:spacing w:line="265" w:lineRule="exact"/>
              <w:ind w:left="100" w:right="150"/>
              <w:rPr>
                <w:sz w:val="22"/>
              </w:rPr>
            </w:pPr>
            <w:r>
              <w:rPr>
                <w:sz w:val="22"/>
              </w:rPr>
              <w:t>28 y 29 de julio</w:t>
            </w:r>
          </w:p>
        </w:tc>
        <w:tc>
          <w:tcPr>
            <w:tcW w:w="3428" w:type="dxa"/>
          </w:tcPr>
          <w:p>
            <w:pPr>
              <w:pStyle w:val="TableParagraph"/>
              <w:ind w:left="103" w:right="624"/>
              <w:rPr>
                <w:sz w:val="22"/>
              </w:rPr>
            </w:pPr>
            <w:r>
              <w:rPr>
                <w:sz w:val="22"/>
              </w:rPr>
              <w:t>2 personas del equipo técnico central</w:t>
            </w:r>
          </w:p>
        </w:tc>
      </w:tr>
      <w:tr>
        <w:trPr>
          <w:trHeight w:val="1354" w:hRule="exact"/>
        </w:trPr>
        <w:tc>
          <w:tcPr>
            <w:tcW w:w="2977" w:type="dxa"/>
          </w:tcPr>
          <w:p>
            <w:pPr>
              <w:pStyle w:val="TableParagraph"/>
              <w:spacing w:line="265" w:lineRule="exact"/>
              <w:ind w:left="103"/>
              <w:rPr>
                <w:sz w:val="22"/>
              </w:rPr>
            </w:pPr>
            <w:r>
              <w:rPr>
                <w:sz w:val="22"/>
              </w:rPr>
              <w:t>CIAZO y HOMBRES CONTRA LA</w:t>
            </w:r>
          </w:p>
          <w:p>
            <w:pPr>
              <w:pStyle w:val="TableParagraph"/>
              <w:ind w:left="103"/>
              <w:rPr>
                <w:sz w:val="22"/>
              </w:rPr>
            </w:pPr>
            <w:r>
              <w:rPr>
                <w:sz w:val="22"/>
              </w:rPr>
              <w:t>VIOLENCIA: Masculinidad</w:t>
            </w:r>
          </w:p>
        </w:tc>
        <w:tc>
          <w:tcPr>
            <w:tcW w:w="2316" w:type="dxa"/>
          </w:tcPr>
          <w:p>
            <w:pPr>
              <w:pStyle w:val="TableParagraph"/>
              <w:spacing w:line="265" w:lineRule="exact"/>
              <w:ind w:left="100" w:right="150"/>
              <w:rPr>
                <w:sz w:val="22"/>
              </w:rPr>
            </w:pPr>
            <w:r>
              <w:rPr>
                <w:sz w:val="22"/>
              </w:rPr>
              <w:t>Marzo</w:t>
            </w:r>
          </w:p>
        </w:tc>
        <w:tc>
          <w:tcPr>
            <w:tcW w:w="3428" w:type="dxa"/>
          </w:tcPr>
          <w:p>
            <w:pPr>
              <w:pStyle w:val="TableParagraph"/>
              <w:ind w:left="103" w:right="540"/>
              <w:rPr>
                <w:sz w:val="22"/>
              </w:rPr>
            </w:pPr>
            <w:r>
              <w:rPr>
                <w:sz w:val="22"/>
              </w:rPr>
              <w:t>1 técnico y 2 personas del área administrativa (contador y motorista).</w:t>
            </w:r>
          </w:p>
          <w:p>
            <w:pPr>
              <w:pStyle w:val="TableParagraph"/>
              <w:ind w:left="103"/>
              <w:rPr>
                <w:sz w:val="22"/>
              </w:rPr>
            </w:pPr>
            <w:r>
              <w:rPr>
                <w:sz w:val="22"/>
              </w:rPr>
              <w:t>4 facilitadores de las instituciones CRC, CCR, UCRES, CREDHO.</w:t>
            </w:r>
          </w:p>
        </w:tc>
      </w:tr>
      <w:tr>
        <w:trPr>
          <w:trHeight w:val="816" w:hRule="exact"/>
        </w:trPr>
        <w:tc>
          <w:tcPr>
            <w:tcW w:w="2977" w:type="dxa"/>
          </w:tcPr>
          <w:p>
            <w:pPr>
              <w:pStyle w:val="TableParagraph"/>
              <w:ind w:left="103" w:right="125"/>
              <w:rPr>
                <w:sz w:val="22"/>
              </w:rPr>
            </w:pPr>
            <w:r>
              <w:rPr>
                <w:sz w:val="22"/>
              </w:rPr>
              <w:t>VMD: Diplomado Cooperación al Desarrollo</w:t>
            </w:r>
          </w:p>
        </w:tc>
        <w:tc>
          <w:tcPr>
            <w:tcW w:w="2316" w:type="dxa"/>
          </w:tcPr>
          <w:p>
            <w:pPr>
              <w:pStyle w:val="TableParagraph"/>
              <w:spacing w:line="265" w:lineRule="exact"/>
              <w:ind w:left="100" w:right="150"/>
              <w:rPr>
                <w:sz w:val="22"/>
              </w:rPr>
            </w:pPr>
            <w:r>
              <w:rPr>
                <w:sz w:val="22"/>
              </w:rPr>
              <w:t>Junio-septiembre</w:t>
            </w:r>
          </w:p>
        </w:tc>
        <w:tc>
          <w:tcPr>
            <w:tcW w:w="3428" w:type="dxa"/>
          </w:tcPr>
          <w:p>
            <w:pPr>
              <w:pStyle w:val="TableParagraph"/>
              <w:ind w:left="103" w:right="785"/>
              <w:jc w:val="both"/>
              <w:rPr>
                <w:sz w:val="22"/>
              </w:rPr>
            </w:pPr>
            <w:r>
              <w:rPr>
                <w:sz w:val="22"/>
              </w:rPr>
              <w:t>Administrador de CIAZO, y 1 representación de COMUS Y FECORACEN.</w:t>
            </w:r>
          </w:p>
        </w:tc>
      </w:tr>
      <w:tr>
        <w:trPr>
          <w:trHeight w:val="1082" w:hRule="exact"/>
        </w:trPr>
        <w:tc>
          <w:tcPr>
            <w:tcW w:w="2977" w:type="dxa"/>
          </w:tcPr>
          <w:p>
            <w:pPr>
              <w:pStyle w:val="TableParagraph"/>
              <w:ind w:left="103" w:right="527"/>
              <w:rPr>
                <w:sz w:val="22"/>
              </w:rPr>
            </w:pPr>
            <w:r>
              <w:rPr>
                <w:sz w:val="22"/>
              </w:rPr>
              <w:t>CECADE: Diplomado Educación Cívica para la promoción de una cultura democrática</w:t>
            </w:r>
          </w:p>
        </w:tc>
        <w:tc>
          <w:tcPr>
            <w:tcW w:w="2316" w:type="dxa"/>
          </w:tcPr>
          <w:p>
            <w:pPr>
              <w:pStyle w:val="TableParagraph"/>
              <w:spacing w:line="265" w:lineRule="exact"/>
              <w:ind w:left="100" w:right="150"/>
              <w:rPr>
                <w:sz w:val="22"/>
              </w:rPr>
            </w:pPr>
            <w:r>
              <w:rPr>
                <w:sz w:val="22"/>
              </w:rPr>
              <w:t>Febrero a Marzo</w:t>
            </w:r>
          </w:p>
        </w:tc>
        <w:tc>
          <w:tcPr>
            <w:tcW w:w="3428" w:type="dxa"/>
          </w:tcPr>
          <w:p>
            <w:pPr>
              <w:pStyle w:val="TableParagraph"/>
              <w:ind w:left="103" w:right="624"/>
              <w:rPr>
                <w:sz w:val="22"/>
              </w:rPr>
            </w:pPr>
            <w:r>
              <w:rPr>
                <w:sz w:val="22"/>
              </w:rPr>
              <w:t>4 personas del equipo técnico central.</w:t>
            </w:r>
          </w:p>
        </w:tc>
      </w:tr>
    </w:tbl>
    <w:p>
      <w:pPr>
        <w:spacing w:after="0"/>
        <w:rPr>
          <w:sz w:val="22"/>
        </w:rPr>
        <w:sectPr>
          <w:footerReference w:type="default" r:id="rId136"/>
          <w:pgSz w:w="11910" w:h="16840"/>
          <w:pgMar w:footer="1231" w:header="0" w:top="1400" w:bottom="1420" w:left="1480" w:right="520"/>
          <w:pgNumType w:start="41"/>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2316"/>
        <w:gridCol w:w="3428"/>
      </w:tblGrid>
      <w:tr>
        <w:trPr>
          <w:trHeight w:val="278" w:hRule="exact"/>
        </w:trPr>
        <w:tc>
          <w:tcPr>
            <w:tcW w:w="2977" w:type="dxa"/>
          </w:tcPr>
          <w:p>
            <w:pPr>
              <w:pStyle w:val="TableParagraph"/>
              <w:spacing w:line="265" w:lineRule="exact"/>
              <w:ind w:left="259"/>
              <w:rPr>
                <w:b/>
                <w:sz w:val="22"/>
              </w:rPr>
            </w:pPr>
            <w:r>
              <w:rPr>
                <w:b/>
                <w:sz w:val="22"/>
              </w:rPr>
              <w:t>NOMBRE DEL DIPLOMADO</w:t>
            </w:r>
          </w:p>
        </w:tc>
        <w:tc>
          <w:tcPr>
            <w:tcW w:w="2316" w:type="dxa"/>
          </w:tcPr>
          <w:p>
            <w:pPr>
              <w:pStyle w:val="TableParagraph"/>
              <w:spacing w:line="265" w:lineRule="exact"/>
              <w:ind w:left="100" w:right="150"/>
              <w:rPr>
                <w:b/>
                <w:sz w:val="22"/>
              </w:rPr>
            </w:pPr>
            <w:r>
              <w:rPr>
                <w:b/>
                <w:sz w:val="22"/>
              </w:rPr>
              <w:t>FECHA</w:t>
            </w:r>
          </w:p>
        </w:tc>
        <w:tc>
          <w:tcPr>
            <w:tcW w:w="3428" w:type="dxa"/>
          </w:tcPr>
          <w:p>
            <w:pPr>
              <w:pStyle w:val="TableParagraph"/>
              <w:spacing w:line="265" w:lineRule="exact"/>
              <w:ind w:left="103" w:right="415"/>
              <w:rPr>
                <w:b/>
                <w:sz w:val="22"/>
              </w:rPr>
            </w:pPr>
            <w:r>
              <w:rPr>
                <w:b/>
                <w:sz w:val="22"/>
              </w:rPr>
              <w:t>PARTICIPANTES</w:t>
            </w:r>
          </w:p>
        </w:tc>
      </w:tr>
      <w:tr>
        <w:trPr>
          <w:trHeight w:val="9412" w:hRule="exact"/>
        </w:trPr>
        <w:tc>
          <w:tcPr>
            <w:tcW w:w="2977" w:type="dxa"/>
          </w:tcPr>
          <w:p>
            <w:pPr>
              <w:pStyle w:val="TableParagraph"/>
              <w:spacing w:line="266" w:lineRule="exact"/>
              <w:ind w:left="103"/>
              <w:rPr>
                <w:sz w:val="22"/>
              </w:rPr>
            </w:pPr>
            <w:r>
              <w:rPr>
                <w:sz w:val="22"/>
              </w:rPr>
              <w:t>INSAFOR</w:t>
            </w:r>
          </w:p>
          <w:p>
            <w:pPr>
              <w:pStyle w:val="TableParagraph"/>
              <w:ind w:left="103"/>
              <w:rPr>
                <w:sz w:val="22"/>
              </w:rPr>
            </w:pPr>
            <w:r>
              <w:rPr>
                <w:sz w:val="22"/>
              </w:rPr>
              <w:t>"Análisis Financiero para la Toma de Decisiones en su Empresa”</w:t>
            </w:r>
          </w:p>
          <w:p>
            <w:pPr>
              <w:pStyle w:val="TableParagraph"/>
              <w:spacing w:before="4"/>
              <w:rPr>
                <w:rFonts w:ascii="Comic Sans MS"/>
                <w:sz w:val="19"/>
              </w:rPr>
            </w:pPr>
          </w:p>
          <w:p>
            <w:pPr>
              <w:pStyle w:val="TableParagraph"/>
              <w:ind w:left="103" w:right="154"/>
              <w:rPr>
                <w:sz w:val="22"/>
              </w:rPr>
            </w:pPr>
            <w:r>
              <w:rPr>
                <w:sz w:val="22"/>
              </w:rPr>
              <w:t>"APLICACIÓN DE LEYES TRIBUTARIAS-ACTUALIZACIÓN DE REFORMAS TRIBUTARIAS Y/O IMPUESTOS</w:t>
            </w:r>
          </w:p>
          <w:p>
            <w:pPr>
              <w:pStyle w:val="TableParagraph"/>
              <w:spacing w:before="4"/>
              <w:rPr>
                <w:rFonts w:ascii="Comic Sans MS"/>
                <w:sz w:val="19"/>
              </w:rPr>
            </w:pPr>
          </w:p>
          <w:p>
            <w:pPr>
              <w:pStyle w:val="TableParagraph"/>
              <w:ind w:left="103" w:right="1069"/>
              <w:rPr>
                <w:sz w:val="22"/>
              </w:rPr>
            </w:pPr>
            <w:r>
              <w:rPr>
                <w:sz w:val="22"/>
              </w:rPr>
              <w:t>FINANZAS PARA NO FINANCIEROS</w:t>
            </w:r>
          </w:p>
          <w:p>
            <w:pPr>
              <w:pStyle w:val="TableParagraph"/>
              <w:spacing w:before="4"/>
              <w:rPr>
                <w:rFonts w:ascii="Comic Sans MS"/>
                <w:sz w:val="19"/>
              </w:rPr>
            </w:pPr>
          </w:p>
          <w:p>
            <w:pPr>
              <w:pStyle w:val="TableParagraph"/>
              <w:ind w:left="103"/>
              <w:rPr>
                <w:sz w:val="22"/>
              </w:rPr>
            </w:pPr>
            <w:r>
              <w:rPr>
                <w:sz w:val="22"/>
              </w:rPr>
              <w:t>Ingles principiantes Modulo 1.</w:t>
            </w:r>
          </w:p>
          <w:p>
            <w:pPr>
              <w:pStyle w:val="TableParagraph"/>
              <w:rPr>
                <w:rFonts w:ascii="Comic Sans MS"/>
                <w:sz w:val="22"/>
              </w:rPr>
            </w:pPr>
          </w:p>
          <w:p>
            <w:pPr>
              <w:pStyle w:val="TableParagraph"/>
              <w:rPr>
                <w:rFonts w:ascii="Comic Sans MS"/>
                <w:sz w:val="22"/>
              </w:rPr>
            </w:pPr>
          </w:p>
          <w:p>
            <w:pPr>
              <w:pStyle w:val="TableParagraph"/>
              <w:spacing w:before="191"/>
              <w:ind w:left="103" w:right="247"/>
              <w:rPr>
                <w:sz w:val="22"/>
              </w:rPr>
            </w:pPr>
            <w:r>
              <w:rPr>
                <w:sz w:val="22"/>
              </w:rPr>
              <w:t>PROGRAMA DE INGLES PARA EL TRABAJO</w:t>
            </w:r>
          </w:p>
          <w:p>
            <w:pPr>
              <w:pStyle w:val="TableParagraph"/>
              <w:ind w:left="103"/>
              <w:rPr>
                <w:sz w:val="22"/>
              </w:rPr>
            </w:pPr>
            <w:r>
              <w:rPr>
                <w:sz w:val="22"/>
              </w:rPr>
              <w:t>Del módulo I hasta el III</w:t>
            </w:r>
          </w:p>
          <w:p>
            <w:pPr>
              <w:pStyle w:val="TableParagraph"/>
              <w:spacing w:before="4"/>
              <w:rPr>
                <w:rFonts w:ascii="Comic Sans MS"/>
                <w:sz w:val="19"/>
              </w:rPr>
            </w:pPr>
          </w:p>
          <w:p>
            <w:pPr>
              <w:pStyle w:val="TableParagraph"/>
              <w:ind w:left="103" w:right="503"/>
              <w:rPr>
                <w:sz w:val="22"/>
              </w:rPr>
            </w:pPr>
            <w:r>
              <w:rPr>
                <w:sz w:val="22"/>
              </w:rPr>
              <w:t>Curso de Excel avanzado y financiero</w:t>
            </w:r>
          </w:p>
          <w:p>
            <w:pPr>
              <w:pStyle w:val="TableParagraph"/>
              <w:spacing w:before="4"/>
              <w:rPr>
                <w:rFonts w:ascii="Comic Sans MS"/>
                <w:sz w:val="19"/>
              </w:rPr>
            </w:pPr>
          </w:p>
          <w:p>
            <w:pPr>
              <w:pStyle w:val="TableParagraph"/>
              <w:ind w:left="103" w:right="282"/>
              <w:rPr>
                <w:sz w:val="22"/>
              </w:rPr>
            </w:pPr>
            <w:r>
              <w:rPr>
                <w:sz w:val="22"/>
              </w:rPr>
              <w:t>Programa Nacional De inglés Para El Trabajo Modulo Principiante I-IV</w:t>
            </w:r>
          </w:p>
          <w:p>
            <w:pPr>
              <w:pStyle w:val="TableParagraph"/>
              <w:spacing w:before="4"/>
              <w:rPr>
                <w:rFonts w:ascii="Comic Sans MS"/>
                <w:sz w:val="19"/>
              </w:rPr>
            </w:pPr>
          </w:p>
          <w:p>
            <w:pPr>
              <w:pStyle w:val="TableParagraph"/>
              <w:ind w:left="103" w:right="282"/>
              <w:rPr>
                <w:sz w:val="22"/>
              </w:rPr>
            </w:pPr>
            <w:r>
              <w:rPr>
                <w:sz w:val="22"/>
              </w:rPr>
              <w:t>Programa Nacional De inglés Para El Trabajo Modulo intermedio I-III</w:t>
            </w:r>
          </w:p>
          <w:p>
            <w:pPr>
              <w:pStyle w:val="TableParagraph"/>
              <w:spacing w:before="4"/>
              <w:rPr>
                <w:rFonts w:ascii="Comic Sans MS"/>
                <w:sz w:val="19"/>
              </w:rPr>
            </w:pPr>
          </w:p>
          <w:p>
            <w:pPr>
              <w:pStyle w:val="TableParagraph"/>
              <w:ind w:left="103"/>
              <w:rPr>
                <w:sz w:val="22"/>
              </w:rPr>
            </w:pPr>
            <w:r>
              <w:rPr>
                <w:sz w:val="22"/>
              </w:rPr>
              <w:t>Finanzas para no financieros</w:t>
            </w:r>
          </w:p>
        </w:tc>
        <w:tc>
          <w:tcPr>
            <w:tcW w:w="2316" w:type="dxa"/>
          </w:tcPr>
          <w:p>
            <w:pPr>
              <w:pStyle w:val="TableParagraph"/>
              <w:spacing w:line="266" w:lineRule="exact"/>
              <w:ind w:left="100" w:right="150"/>
              <w:rPr>
                <w:sz w:val="22"/>
              </w:rPr>
            </w:pPr>
            <w:r>
              <w:rPr>
                <w:sz w:val="22"/>
              </w:rPr>
              <w:t>18 y 25 de Junio de</w:t>
            </w:r>
          </w:p>
          <w:p>
            <w:pPr>
              <w:pStyle w:val="TableParagraph"/>
              <w:ind w:left="100" w:right="150"/>
              <w:rPr>
                <w:sz w:val="22"/>
              </w:rPr>
            </w:pPr>
            <w:r>
              <w:rPr>
                <w:sz w:val="22"/>
              </w:rPr>
              <w:t>2015</w:t>
            </w:r>
          </w:p>
          <w:p>
            <w:pPr>
              <w:pStyle w:val="TableParagraph"/>
              <w:rPr>
                <w:rFonts w:ascii="Comic Sans MS"/>
                <w:sz w:val="22"/>
              </w:rPr>
            </w:pPr>
          </w:p>
          <w:p>
            <w:pPr>
              <w:pStyle w:val="TableParagraph"/>
              <w:rPr>
                <w:rFonts w:ascii="Comic Sans MS"/>
                <w:sz w:val="22"/>
              </w:rPr>
            </w:pPr>
          </w:p>
          <w:p>
            <w:pPr>
              <w:pStyle w:val="TableParagraph"/>
              <w:numPr>
                <w:ilvl w:val="0"/>
                <w:numId w:val="7"/>
              </w:numPr>
              <w:tabs>
                <w:tab w:pos="374" w:val="left" w:leader="none"/>
              </w:tabs>
              <w:spacing w:line="267" w:lineRule="exact" w:before="193" w:after="0"/>
              <w:ind w:left="373" w:right="0" w:hanging="273"/>
              <w:jc w:val="left"/>
              <w:rPr>
                <w:sz w:val="22"/>
              </w:rPr>
            </w:pPr>
            <w:r>
              <w:rPr>
                <w:sz w:val="22"/>
              </w:rPr>
              <w:t>y 28 de Febrero</w:t>
            </w:r>
            <w:r>
              <w:rPr>
                <w:spacing w:val="-9"/>
                <w:sz w:val="22"/>
              </w:rPr>
              <w:t> </w:t>
            </w:r>
            <w:r>
              <w:rPr>
                <w:sz w:val="22"/>
              </w:rPr>
              <w:t>de</w:t>
            </w:r>
          </w:p>
          <w:p>
            <w:pPr>
              <w:pStyle w:val="TableParagraph"/>
              <w:spacing w:line="267" w:lineRule="exact"/>
              <w:ind w:left="100" w:right="150"/>
              <w:rPr>
                <w:sz w:val="22"/>
              </w:rPr>
            </w:pPr>
            <w:r>
              <w:rPr>
                <w:sz w:val="22"/>
              </w:rPr>
              <w:t>2015</w:t>
            </w:r>
          </w:p>
          <w:p>
            <w:pPr>
              <w:pStyle w:val="TableParagraph"/>
              <w:rPr>
                <w:rFonts w:ascii="Comic Sans MS"/>
                <w:sz w:val="22"/>
              </w:rPr>
            </w:pPr>
          </w:p>
          <w:p>
            <w:pPr>
              <w:pStyle w:val="TableParagraph"/>
              <w:rPr>
                <w:rFonts w:ascii="Comic Sans MS"/>
                <w:sz w:val="22"/>
              </w:rPr>
            </w:pPr>
          </w:p>
          <w:p>
            <w:pPr>
              <w:pStyle w:val="TableParagraph"/>
              <w:numPr>
                <w:ilvl w:val="0"/>
                <w:numId w:val="7"/>
              </w:numPr>
              <w:tabs>
                <w:tab w:pos="374" w:val="left" w:leader="none"/>
              </w:tabs>
              <w:spacing w:line="240" w:lineRule="auto" w:before="193" w:after="0"/>
              <w:ind w:left="373" w:right="0" w:hanging="273"/>
              <w:jc w:val="left"/>
              <w:rPr>
                <w:sz w:val="22"/>
              </w:rPr>
            </w:pPr>
            <w:r>
              <w:rPr>
                <w:sz w:val="22"/>
              </w:rPr>
              <w:t>Y 29 de</w:t>
            </w:r>
            <w:r>
              <w:rPr>
                <w:spacing w:val="-7"/>
                <w:sz w:val="22"/>
              </w:rPr>
              <w:t> </w:t>
            </w:r>
            <w:r>
              <w:rPr>
                <w:sz w:val="22"/>
              </w:rPr>
              <w:t>agosto</w:t>
            </w:r>
          </w:p>
          <w:p>
            <w:pPr>
              <w:pStyle w:val="TableParagraph"/>
              <w:rPr>
                <w:rFonts w:ascii="Comic Sans MS"/>
                <w:sz w:val="22"/>
              </w:rPr>
            </w:pPr>
          </w:p>
          <w:p>
            <w:pPr>
              <w:pStyle w:val="TableParagraph"/>
              <w:spacing w:before="8"/>
              <w:rPr>
                <w:rFonts w:ascii="Comic Sans MS"/>
                <w:sz w:val="16"/>
              </w:rPr>
            </w:pPr>
          </w:p>
          <w:p>
            <w:pPr>
              <w:pStyle w:val="TableParagraph"/>
              <w:ind w:left="100" w:right="549"/>
              <w:rPr>
                <w:sz w:val="22"/>
              </w:rPr>
            </w:pPr>
            <w:r>
              <w:rPr>
                <w:sz w:val="22"/>
              </w:rPr>
              <w:t>Durante el mes de Noviembre.</w:t>
            </w:r>
          </w:p>
          <w:p>
            <w:pPr>
              <w:pStyle w:val="TableParagraph"/>
              <w:ind w:left="100" w:right="150"/>
              <w:rPr>
                <w:sz w:val="22"/>
              </w:rPr>
            </w:pPr>
            <w:r>
              <w:rPr>
                <w:sz w:val="22"/>
              </w:rPr>
              <w:t>abril a junio 2015</w:t>
            </w:r>
          </w:p>
          <w:p>
            <w:pPr>
              <w:pStyle w:val="TableParagraph"/>
              <w:spacing w:before="1"/>
              <w:rPr>
                <w:rFonts w:ascii="Comic Sans MS"/>
                <w:sz w:val="19"/>
              </w:rPr>
            </w:pPr>
          </w:p>
          <w:p>
            <w:pPr>
              <w:pStyle w:val="TableParagraph"/>
              <w:spacing w:before="1"/>
              <w:ind w:left="100" w:right="633"/>
              <w:rPr>
                <w:sz w:val="22"/>
              </w:rPr>
            </w:pPr>
            <w:r>
              <w:rPr>
                <w:sz w:val="22"/>
              </w:rPr>
              <w:t>septiembre/2015 julio/2015</w:t>
            </w:r>
          </w:p>
          <w:p>
            <w:pPr>
              <w:pStyle w:val="TableParagraph"/>
              <w:rPr>
                <w:rFonts w:ascii="Comic Sans MS"/>
                <w:sz w:val="22"/>
              </w:rPr>
            </w:pPr>
          </w:p>
          <w:p>
            <w:pPr>
              <w:pStyle w:val="TableParagraph"/>
              <w:spacing w:before="8"/>
              <w:rPr>
                <w:rFonts w:ascii="Comic Sans MS"/>
                <w:sz w:val="16"/>
              </w:rPr>
            </w:pPr>
          </w:p>
          <w:p>
            <w:pPr>
              <w:pStyle w:val="TableParagraph"/>
              <w:ind w:left="100" w:right="150"/>
              <w:rPr>
                <w:sz w:val="22"/>
              </w:rPr>
            </w:pPr>
            <w:r>
              <w:rPr>
                <w:sz w:val="22"/>
              </w:rPr>
              <w:t>julio 2015</w:t>
            </w:r>
          </w:p>
          <w:p>
            <w:pPr>
              <w:pStyle w:val="TableParagraph"/>
              <w:rPr>
                <w:rFonts w:ascii="Comic Sans MS"/>
                <w:sz w:val="22"/>
              </w:rPr>
            </w:pPr>
          </w:p>
          <w:p>
            <w:pPr>
              <w:pStyle w:val="TableParagraph"/>
              <w:spacing w:before="8"/>
              <w:rPr>
                <w:rFonts w:ascii="Comic Sans MS"/>
                <w:sz w:val="16"/>
              </w:rPr>
            </w:pPr>
          </w:p>
          <w:p>
            <w:pPr>
              <w:pStyle w:val="TableParagraph"/>
              <w:ind w:left="100" w:right="150"/>
              <w:rPr>
                <w:sz w:val="22"/>
              </w:rPr>
            </w:pPr>
            <w:r>
              <w:rPr>
                <w:sz w:val="22"/>
              </w:rPr>
              <w:t>septiembre- diciembre 2015</w:t>
            </w:r>
          </w:p>
          <w:p>
            <w:pPr>
              <w:pStyle w:val="TableParagraph"/>
              <w:rPr>
                <w:rFonts w:ascii="Comic Sans MS"/>
                <w:sz w:val="22"/>
              </w:rPr>
            </w:pPr>
          </w:p>
          <w:p>
            <w:pPr>
              <w:pStyle w:val="TableParagraph"/>
              <w:spacing w:before="6"/>
              <w:rPr>
                <w:rFonts w:ascii="Comic Sans MS"/>
                <w:sz w:val="16"/>
              </w:rPr>
            </w:pPr>
          </w:p>
          <w:p>
            <w:pPr>
              <w:pStyle w:val="TableParagraph"/>
              <w:ind w:left="100" w:right="150"/>
              <w:rPr>
                <w:sz w:val="22"/>
              </w:rPr>
            </w:pPr>
            <w:r>
              <w:rPr>
                <w:sz w:val="22"/>
              </w:rPr>
              <w:t>septiembre- diciembre 2015</w:t>
            </w:r>
          </w:p>
          <w:p>
            <w:pPr>
              <w:pStyle w:val="TableParagraph"/>
              <w:rPr>
                <w:rFonts w:ascii="Comic Sans MS"/>
                <w:sz w:val="22"/>
              </w:rPr>
            </w:pPr>
          </w:p>
          <w:p>
            <w:pPr>
              <w:pStyle w:val="TableParagraph"/>
              <w:spacing w:before="8"/>
              <w:rPr>
                <w:rFonts w:ascii="Comic Sans MS"/>
                <w:sz w:val="16"/>
              </w:rPr>
            </w:pPr>
          </w:p>
          <w:p>
            <w:pPr>
              <w:pStyle w:val="TableParagraph"/>
              <w:ind w:left="100" w:right="150"/>
              <w:rPr>
                <w:sz w:val="22"/>
              </w:rPr>
            </w:pPr>
            <w:r>
              <w:rPr>
                <w:sz w:val="22"/>
              </w:rPr>
              <w:t>22 y 23 abril</w:t>
            </w:r>
          </w:p>
        </w:tc>
        <w:tc>
          <w:tcPr>
            <w:tcW w:w="3428" w:type="dxa"/>
          </w:tcPr>
          <w:p>
            <w:pPr>
              <w:pStyle w:val="TableParagraph"/>
              <w:spacing w:line="266" w:lineRule="exact"/>
              <w:ind w:left="103"/>
              <w:rPr>
                <w:sz w:val="22"/>
              </w:rPr>
            </w:pPr>
            <w:r>
              <w:rPr>
                <w:sz w:val="22"/>
              </w:rPr>
              <w:t>2 personas del área administrativa.</w:t>
            </w:r>
          </w:p>
          <w:p>
            <w:pPr>
              <w:pStyle w:val="TableParagraph"/>
              <w:rPr>
                <w:rFonts w:ascii="Comic Sans MS"/>
                <w:sz w:val="22"/>
              </w:rPr>
            </w:pPr>
          </w:p>
          <w:p>
            <w:pPr>
              <w:pStyle w:val="TableParagraph"/>
              <w:rPr>
                <w:rFonts w:ascii="Comic Sans MS"/>
                <w:sz w:val="22"/>
              </w:rPr>
            </w:pPr>
          </w:p>
          <w:p>
            <w:pPr>
              <w:pStyle w:val="TableParagraph"/>
              <w:rPr>
                <w:rFonts w:ascii="Comic Sans MS"/>
                <w:sz w:val="22"/>
              </w:rPr>
            </w:pPr>
          </w:p>
          <w:p>
            <w:pPr>
              <w:pStyle w:val="TableParagraph"/>
              <w:spacing w:before="155"/>
              <w:ind w:left="103"/>
              <w:rPr>
                <w:sz w:val="22"/>
              </w:rPr>
            </w:pPr>
            <w:r>
              <w:rPr>
                <w:sz w:val="22"/>
              </w:rPr>
              <w:t>2 personas del área administrativa.</w:t>
            </w:r>
          </w:p>
          <w:p>
            <w:pPr>
              <w:pStyle w:val="TableParagraph"/>
              <w:rPr>
                <w:rFonts w:ascii="Comic Sans MS"/>
                <w:sz w:val="22"/>
              </w:rPr>
            </w:pPr>
          </w:p>
          <w:p>
            <w:pPr>
              <w:pStyle w:val="TableParagraph"/>
              <w:rPr>
                <w:rFonts w:ascii="Comic Sans MS"/>
                <w:sz w:val="22"/>
              </w:rPr>
            </w:pPr>
          </w:p>
          <w:p>
            <w:pPr>
              <w:pStyle w:val="TableParagraph"/>
              <w:rPr>
                <w:rFonts w:ascii="Comic Sans MS"/>
                <w:sz w:val="22"/>
              </w:rPr>
            </w:pPr>
          </w:p>
          <w:p>
            <w:pPr>
              <w:pStyle w:val="TableParagraph"/>
              <w:spacing w:line="720" w:lineRule="auto" w:before="153"/>
              <w:ind w:left="103" w:right="217"/>
              <w:rPr>
                <w:sz w:val="22"/>
              </w:rPr>
            </w:pPr>
            <w:r>
              <w:rPr>
                <w:sz w:val="22"/>
              </w:rPr>
              <w:t>1 personas del área administrativa 1 personas del área administrativa</w:t>
            </w:r>
          </w:p>
          <w:p>
            <w:pPr>
              <w:pStyle w:val="TableParagraph"/>
              <w:spacing w:before="2"/>
              <w:rPr>
                <w:rFonts w:ascii="Comic Sans MS"/>
                <w:sz w:val="19"/>
              </w:rPr>
            </w:pPr>
          </w:p>
          <w:p>
            <w:pPr>
              <w:pStyle w:val="TableParagraph"/>
              <w:spacing w:before="1"/>
              <w:ind w:left="103"/>
              <w:rPr>
                <w:sz w:val="22"/>
              </w:rPr>
            </w:pPr>
            <w:r>
              <w:rPr>
                <w:sz w:val="22"/>
              </w:rPr>
              <w:t>1 personas del área administrativa</w:t>
            </w:r>
          </w:p>
          <w:p>
            <w:pPr>
              <w:pStyle w:val="TableParagraph"/>
              <w:rPr>
                <w:rFonts w:ascii="Comic Sans MS"/>
                <w:sz w:val="22"/>
              </w:rPr>
            </w:pPr>
          </w:p>
          <w:p>
            <w:pPr>
              <w:pStyle w:val="TableParagraph"/>
              <w:rPr>
                <w:rFonts w:ascii="Comic Sans MS"/>
                <w:sz w:val="22"/>
              </w:rPr>
            </w:pPr>
          </w:p>
          <w:p>
            <w:pPr>
              <w:pStyle w:val="TableParagraph"/>
              <w:spacing w:line="720" w:lineRule="auto" w:before="193"/>
              <w:ind w:left="103" w:right="686"/>
              <w:rPr>
                <w:sz w:val="22"/>
              </w:rPr>
            </w:pPr>
            <w:r>
              <w:rPr>
                <w:sz w:val="22"/>
              </w:rPr>
              <w:t>1 técnica del área de gestión. 1 técnica del área de gestión.</w:t>
            </w:r>
          </w:p>
          <w:p>
            <w:pPr>
              <w:pStyle w:val="TableParagraph"/>
              <w:spacing w:before="2"/>
              <w:rPr>
                <w:rFonts w:ascii="Comic Sans MS"/>
                <w:sz w:val="19"/>
              </w:rPr>
            </w:pPr>
          </w:p>
          <w:p>
            <w:pPr>
              <w:pStyle w:val="TableParagraph"/>
              <w:ind w:left="103" w:right="415"/>
              <w:rPr>
                <w:sz w:val="22"/>
              </w:rPr>
            </w:pPr>
            <w:r>
              <w:rPr>
                <w:sz w:val="22"/>
              </w:rPr>
              <w:t>1 técnica del área de gestión.</w:t>
            </w:r>
          </w:p>
          <w:p>
            <w:pPr>
              <w:pStyle w:val="TableParagraph"/>
              <w:rPr>
                <w:rFonts w:ascii="Comic Sans MS"/>
                <w:sz w:val="22"/>
              </w:rPr>
            </w:pPr>
          </w:p>
          <w:p>
            <w:pPr>
              <w:pStyle w:val="TableParagraph"/>
              <w:rPr>
                <w:rFonts w:ascii="Comic Sans MS"/>
                <w:sz w:val="22"/>
              </w:rPr>
            </w:pPr>
          </w:p>
          <w:p>
            <w:pPr>
              <w:pStyle w:val="TableParagraph"/>
              <w:spacing w:before="193"/>
              <w:ind w:left="103" w:right="415"/>
              <w:rPr>
                <w:sz w:val="22"/>
              </w:rPr>
            </w:pPr>
            <w:r>
              <w:rPr>
                <w:sz w:val="22"/>
              </w:rPr>
              <w:t>Dirección Ejecutiva</w:t>
            </w:r>
          </w:p>
        </w:tc>
      </w:tr>
    </w:tbl>
    <w:p>
      <w:pPr>
        <w:pStyle w:val="BodyText"/>
        <w:rPr>
          <w:sz w:val="20"/>
        </w:rPr>
      </w:pPr>
    </w:p>
    <w:p>
      <w:pPr>
        <w:pStyle w:val="BodyText"/>
        <w:spacing w:before="13"/>
        <w:rPr>
          <w:sz w:val="20"/>
        </w:rPr>
      </w:pPr>
      <w:r>
        <w:rPr/>
        <w:pict>
          <v:shape style="position:absolute;margin-left:83.664001pt;margin-top:15.824453pt;width:428.15pt;height:33.75pt;mso-position-horizontal-relative:page;mso-position-vertical-relative:paragraph;z-index:3064;mso-wrap-distance-left:0;mso-wrap-distance-right:0" type="#_x0000_t202" filled="true" fillcolor="#d0cece" stroked="false">
            <v:textbox inset="0,0,0,0">
              <w:txbxContent>
                <w:p>
                  <w:pPr>
                    <w:spacing w:line="216" w:lineRule="auto" w:before="0"/>
                    <w:ind w:left="388" w:right="74" w:hanging="360"/>
                    <w:jc w:val="left"/>
                    <w:rPr>
                      <w:rFonts w:ascii="Palatino Linotype" w:hAnsi="Palatino Linotype"/>
                      <w:b/>
                      <w:sz w:val="28"/>
                    </w:rPr>
                  </w:pPr>
                  <w:r>
                    <w:rPr>
                      <w:rFonts w:ascii="Wingdings" w:hAnsi="Wingdings"/>
                      <w:sz w:val="28"/>
                    </w:rPr>
                    <w:t></w:t>
                  </w:r>
                  <w:r>
                    <w:rPr>
                      <w:rFonts w:ascii="Times New Roman" w:hAnsi="Times New Roman"/>
                      <w:sz w:val="28"/>
                    </w:rPr>
                    <w:t> </w:t>
                  </w:r>
                  <w:r>
                    <w:rPr>
                      <w:rFonts w:ascii="Palatino Linotype" w:hAnsi="Palatino Linotype"/>
                      <w:b/>
                      <w:sz w:val="28"/>
                    </w:rPr>
                    <w:t>Proceso permanente de reflexión crítica de los procesos de trabajo de CIAZO.</w:t>
                  </w:r>
                </w:p>
              </w:txbxContent>
            </v:textbox>
            <v:fill type="solid"/>
            <w10:wrap type="topAndBottom"/>
          </v:shape>
        </w:pict>
      </w:r>
    </w:p>
    <w:p>
      <w:pPr>
        <w:pStyle w:val="BodyText"/>
        <w:spacing w:before="1"/>
        <w:rPr>
          <w:sz w:val="22"/>
        </w:rPr>
      </w:pPr>
    </w:p>
    <w:p>
      <w:pPr>
        <w:spacing w:before="25"/>
        <w:ind w:left="222" w:right="541" w:firstLine="0"/>
        <w:jc w:val="left"/>
        <w:rPr>
          <w:sz w:val="24"/>
        </w:rPr>
      </w:pPr>
      <w:r>
        <w:rPr>
          <w:sz w:val="24"/>
        </w:rPr>
        <w:t>Tomando en cuenta lo establecido en nuestro plan estratégico, en la estrategia </w:t>
      </w:r>
      <w:r>
        <w:rPr>
          <w:b/>
          <w:sz w:val="24"/>
        </w:rPr>
        <w:t>4: FORTALECER Y MEJORAR LOS PROCESOS INTERNOS</w:t>
      </w:r>
      <w:r>
        <w:rPr>
          <w:sz w:val="24"/>
        </w:rPr>
        <w:t>,</w:t>
      </w:r>
    </w:p>
    <w:p>
      <w:pPr>
        <w:tabs>
          <w:tab w:pos="7351" w:val="left" w:leader="none"/>
        </w:tabs>
        <w:spacing w:line="240" w:lineRule="auto" w:before="0"/>
        <w:ind w:left="222" w:right="1368" w:firstLine="0"/>
        <w:jc w:val="left"/>
        <w:rPr>
          <w:b/>
          <w:i/>
          <w:sz w:val="24"/>
        </w:rPr>
      </w:pPr>
      <w:r>
        <w:rPr>
          <w:sz w:val="24"/>
        </w:rPr>
        <w:t>que tiene por objetivo: </w:t>
      </w:r>
      <w:r>
        <w:rPr>
          <w:b/>
          <w:i/>
          <w:sz w:val="24"/>
        </w:rPr>
        <w:t>Contar con procesos</w:t>
      </w:r>
      <w:r>
        <w:rPr>
          <w:b/>
          <w:i/>
          <w:spacing w:val="-22"/>
          <w:sz w:val="24"/>
        </w:rPr>
        <w:t> </w:t>
      </w:r>
      <w:r>
        <w:rPr>
          <w:b/>
          <w:i/>
          <w:sz w:val="24"/>
        </w:rPr>
        <w:t>internos</w:t>
      </w:r>
      <w:r>
        <w:rPr>
          <w:b/>
          <w:i/>
          <w:spacing w:val="-4"/>
          <w:sz w:val="24"/>
        </w:rPr>
        <w:t> </w:t>
      </w:r>
      <w:r>
        <w:rPr>
          <w:b/>
          <w:i/>
          <w:sz w:val="24"/>
        </w:rPr>
        <w:t>fuertes</w:t>
        <w:tab/>
        <w:t>y </w:t>
      </w:r>
      <w:r>
        <w:rPr>
          <w:b/>
          <w:i/>
          <w:sz w:val="24"/>
        </w:rPr>
        <w:t>articulados en los diferentes niveles y estructuras acordes a la definición de CIAZO</w:t>
      </w:r>
      <w:r>
        <w:rPr>
          <w:b/>
          <w:i/>
          <w:spacing w:val="-7"/>
          <w:sz w:val="24"/>
        </w:rPr>
        <w:t> </w:t>
      </w:r>
      <w:r>
        <w:rPr>
          <w:b/>
          <w:i/>
          <w:sz w:val="24"/>
        </w:rPr>
        <w:t>Red…</w:t>
      </w:r>
    </w:p>
    <w:p>
      <w:pPr>
        <w:pStyle w:val="BodyText"/>
        <w:spacing w:before="162"/>
        <w:ind w:left="222" w:right="541"/>
      </w:pPr>
      <w:r>
        <w:rPr/>
        <w:t>Se ha desarrollado las diferentes actividades institucionales:</w:t>
      </w:r>
    </w:p>
    <w:p>
      <w:pPr>
        <w:spacing w:after="0"/>
        <w:sectPr>
          <w:pgSz w:w="11910" w:h="16840"/>
          <w:pgMar w:header="0" w:footer="1231" w:top="1400" w:bottom="1420" w:left="1480" w:right="1420"/>
        </w:sectPr>
      </w:pPr>
    </w:p>
    <w:p>
      <w:pPr>
        <w:pStyle w:val="Heading4"/>
        <w:spacing w:line="334" w:lineRule="exact"/>
        <w:ind w:left="222" w:right="0"/>
        <w:jc w:val="both"/>
      </w:pPr>
      <w:r>
        <w:rPr>
          <w:color w:val="5B9BD4"/>
        </w:rPr>
        <w:t>EVALUACIONES INSTITUCIONALES</w:t>
      </w:r>
    </w:p>
    <w:p>
      <w:pPr>
        <w:pStyle w:val="BodyText"/>
        <w:ind w:left="222" w:right="4546"/>
        <w:jc w:val="both"/>
      </w:pPr>
      <w:r>
        <w:rPr/>
        <w:drawing>
          <wp:anchor distT="0" distB="0" distL="0" distR="0" allowOverlap="1" layoutInCell="1" locked="0" behindDoc="0" simplePos="0" relativeHeight="3232">
            <wp:simplePos x="0" y="0"/>
            <wp:positionH relativeFrom="page">
              <wp:posOffset>4066032</wp:posOffset>
            </wp:positionH>
            <wp:positionV relativeFrom="paragraph">
              <wp:posOffset>21394</wp:posOffset>
            </wp:positionV>
            <wp:extent cx="2686050" cy="2007870"/>
            <wp:effectExtent l="0" t="0" r="0" b="0"/>
            <wp:wrapNone/>
            <wp:docPr id="55" name="image123.png" descr=""/>
            <wp:cNvGraphicFramePr>
              <a:graphicFrameLocks noChangeAspect="1"/>
            </wp:cNvGraphicFramePr>
            <a:graphic>
              <a:graphicData uri="http://schemas.openxmlformats.org/drawingml/2006/picture">
                <pic:pic>
                  <pic:nvPicPr>
                    <pic:cNvPr id="56" name="image123.png"/>
                    <pic:cNvPicPr/>
                  </pic:nvPicPr>
                  <pic:blipFill>
                    <a:blip r:embed="rId139" cstate="print"/>
                    <a:stretch>
                      <a:fillRect/>
                    </a:stretch>
                  </pic:blipFill>
                  <pic:spPr>
                    <a:xfrm>
                      <a:off x="0" y="0"/>
                      <a:ext cx="2686050" cy="2007870"/>
                    </a:xfrm>
                    <a:prstGeom prst="rect">
                      <a:avLst/>
                    </a:prstGeom>
                  </pic:spPr>
                </pic:pic>
              </a:graphicData>
            </a:graphic>
          </wp:anchor>
        </w:drawing>
      </w:r>
      <w:r>
        <w:rPr/>
        <w:pict>
          <v:rect style="position:absolute;margin-left:98.783997pt;margin-top:33.384586pt;width:5.04pt;height:16.8pt;mso-position-horizontal-relative:page;mso-position-vertical-relative:paragraph;z-index:-67456" filled="true" fillcolor="#000000" stroked="false">
            <v:fill type="solid"/>
            <w10:wrap type="none"/>
          </v:rect>
        </w:pict>
      </w:r>
      <w:r>
        <w:rPr/>
        <w:t>El proceso de evaluación es de mucha importancia en el trabajo institucional de CIAZO, lo cual ha permitido lograr avances en el desempeño institucional. Desde el año 1992 se han venido realizando  evaluaciones  trimestrales con duración de 3 días, pero se vieron interrumpidas durante los años 2012 en el segundo semestre y 2013 primer semestre.</w:t>
      </w:r>
    </w:p>
    <w:p>
      <w:pPr>
        <w:pStyle w:val="BodyText"/>
        <w:spacing w:before="9"/>
        <w:rPr>
          <w:sz w:val="9"/>
        </w:rPr>
      </w:pPr>
    </w:p>
    <w:p>
      <w:pPr>
        <w:pStyle w:val="BodyText"/>
        <w:spacing w:before="26"/>
        <w:ind w:left="222" w:right="543"/>
        <w:jc w:val="both"/>
      </w:pPr>
      <w:r>
        <w:rPr/>
        <w:t>Se retoma el proceso en julio del año 2014; a partir de dicha fecha se viene realizando revisión de procesos y acuerdos a los cuales se les ha dado seguimiento.</w:t>
      </w:r>
    </w:p>
    <w:p>
      <w:pPr>
        <w:pStyle w:val="BodyText"/>
        <w:spacing w:before="160"/>
        <w:ind w:left="222" w:right="539"/>
        <w:jc w:val="both"/>
      </w:pPr>
      <w:r>
        <w:rPr/>
        <w:t>Con los resultados obtenidos se han logrado mejorar algunos de los procedimientos institucionales y con ello garantizar el cumplimiento del quehacer de CIAZO.</w:t>
      </w:r>
    </w:p>
    <w:p>
      <w:pPr>
        <w:pStyle w:val="BodyText"/>
        <w:spacing w:before="160"/>
        <w:ind w:left="222" w:right="543"/>
        <w:jc w:val="both"/>
      </w:pPr>
      <w:r>
        <w:rPr/>
        <w:t>La evaluación semestral se realizó en el mes de julio, y la anual en el mes de diciembre del 2015.</w:t>
      </w:r>
    </w:p>
    <w:p>
      <w:pPr>
        <w:pStyle w:val="Heading4"/>
        <w:spacing w:before="160"/>
        <w:ind w:left="222" w:right="0"/>
        <w:jc w:val="both"/>
      </w:pPr>
      <w:r>
        <w:rPr/>
        <w:t>Los objetivos que nos propusimos en la evaluación son:</w:t>
      </w:r>
    </w:p>
    <w:p>
      <w:pPr>
        <w:pStyle w:val="ListParagraph"/>
        <w:numPr>
          <w:ilvl w:val="0"/>
          <w:numId w:val="8"/>
        </w:numPr>
        <w:tabs>
          <w:tab w:pos="942" w:val="left" w:leader="none"/>
        </w:tabs>
        <w:spacing w:line="240" w:lineRule="auto" w:before="160" w:after="0"/>
        <w:ind w:left="942" w:right="540" w:hanging="360"/>
        <w:jc w:val="left"/>
        <w:rPr>
          <w:sz w:val="24"/>
        </w:rPr>
      </w:pPr>
      <w:r>
        <w:rPr>
          <w:sz w:val="24"/>
        </w:rPr>
        <w:t>Socializar los avances en cuanto a metas y objetivos de cada área/proyecto.</w:t>
      </w:r>
    </w:p>
    <w:p>
      <w:pPr>
        <w:pStyle w:val="ListParagraph"/>
        <w:numPr>
          <w:ilvl w:val="0"/>
          <w:numId w:val="8"/>
        </w:numPr>
        <w:tabs>
          <w:tab w:pos="942" w:val="left" w:leader="none"/>
        </w:tabs>
        <w:spacing w:line="240" w:lineRule="auto" w:before="0" w:after="0"/>
        <w:ind w:left="942" w:right="542" w:hanging="360"/>
        <w:jc w:val="left"/>
        <w:rPr>
          <w:sz w:val="24"/>
        </w:rPr>
      </w:pPr>
      <w:r>
        <w:rPr>
          <w:sz w:val="24"/>
        </w:rPr>
        <w:t>Analizar las dificultades y fortalezas encontradas en las diferentes áreas de trabajo (externo e</w:t>
      </w:r>
      <w:r>
        <w:rPr>
          <w:spacing w:val="-15"/>
          <w:sz w:val="24"/>
        </w:rPr>
        <w:t> </w:t>
      </w:r>
      <w:r>
        <w:rPr>
          <w:sz w:val="24"/>
        </w:rPr>
        <w:t>interno).</w:t>
      </w:r>
    </w:p>
    <w:p>
      <w:pPr>
        <w:pStyle w:val="ListParagraph"/>
        <w:numPr>
          <w:ilvl w:val="0"/>
          <w:numId w:val="8"/>
        </w:numPr>
        <w:tabs>
          <w:tab w:pos="942" w:val="left" w:leader="none"/>
          <w:tab w:pos="2088" w:val="left" w:leader="none"/>
          <w:tab w:pos="3302" w:val="left" w:leader="none"/>
          <w:tab w:pos="3640" w:val="left" w:leader="none"/>
          <w:tab w:pos="5275" w:val="left" w:leader="none"/>
          <w:tab w:pos="5976" w:val="left" w:leader="none"/>
          <w:tab w:pos="6376" w:val="left" w:leader="none"/>
          <w:tab w:pos="7861" w:val="left" w:leader="none"/>
          <w:tab w:pos="8348" w:val="left" w:leader="none"/>
        </w:tabs>
        <w:spacing w:line="240" w:lineRule="auto" w:before="1" w:after="0"/>
        <w:ind w:left="942" w:right="543" w:hanging="360"/>
        <w:jc w:val="left"/>
        <w:rPr>
          <w:sz w:val="24"/>
        </w:rPr>
      </w:pPr>
      <w:r>
        <w:rPr>
          <w:sz w:val="24"/>
        </w:rPr>
        <w:t>Adquirir</w:t>
        <w:tab/>
        <w:t>acuerdos</w:t>
        <w:tab/>
        <w:t>y</w:t>
        <w:tab/>
        <w:t>compromisos</w:t>
        <w:tab/>
        <w:t>para</w:t>
        <w:tab/>
        <w:t>la</w:t>
        <w:tab/>
        <w:t>elaboración</w:t>
        <w:tab/>
        <w:t>de</w:t>
        <w:tab/>
        <w:t>una propuesta de mejora</w:t>
      </w:r>
      <w:r>
        <w:rPr>
          <w:spacing w:val="-13"/>
          <w:sz w:val="24"/>
        </w:rPr>
        <w:t> </w:t>
      </w:r>
      <w:r>
        <w:rPr>
          <w:sz w:val="24"/>
        </w:rPr>
        <w:t>institucional.</w:t>
      </w:r>
    </w:p>
    <w:p>
      <w:pPr>
        <w:pStyle w:val="BodyText"/>
        <w:spacing w:before="5"/>
        <w:rPr>
          <w:sz w:val="35"/>
        </w:rPr>
      </w:pPr>
    </w:p>
    <w:p>
      <w:pPr>
        <w:pStyle w:val="BodyText"/>
        <w:spacing w:before="1"/>
        <w:ind w:left="222"/>
        <w:jc w:val="both"/>
      </w:pPr>
      <w:r>
        <w:rPr/>
        <w:t>La evaluación establece 3 momentos:</w:t>
      </w:r>
    </w:p>
    <w:p>
      <w:pPr>
        <w:pStyle w:val="BodyText"/>
        <w:spacing w:before="9"/>
        <w:rPr>
          <w:sz w:val="8"/>
        </w:rPr>
      </w:pPr>
      <w:r>
        <w:rPr/>
        <w:pict>
          <v:group style="position:absolute;margin-left:79.204002pt;margin-top:8.001951pt;width:408.85pt;height:1pt;mso-position-horizontal-relative:page;mso-position-vertical-relative:paragraph;z-index:3088;mso-wrap-distance-left:0;mso-wrap-distance-right:0" coordorigin="1584,160" coordsize="8177,20">
            <v:line style="position:absolute" from="1594,170" to="3882,170" stroked="true" strokeweight=".96002pt" strokecolor="#000000"/>
            <v:line style="position:absolute" from="3882,170" to="3901,170" stroked="true" strokeweight=".96002pt" strokecolor="#000000"/>
            <v:line style="position:absolute" from="3901,170" to="9751,170" stroked="true" strokeweight=".96002pt" strokecolor="#000000"/>
            <w10:wrap type="topAndBottom"/>
          </v:group>
        </w:pict>
      </w:r>
    </w:p>
    <w:p>
      <w:pPr>
        <w:pStyle w:val="BodyText"/>
        <w:ind w:left="2509"/>
      </w:pPr>
      <w:r>
        <w:rPr/>
        <w:t>Evaluaciones</w:t>
      </w:r>
    </w:p>
    <w:p>
      <w:pPr>
        <w:pStyle w:val="BodyText"/>
        <w:ind w:left="114"/>
        <w:rPr>
          <w:sz w:val="20"/>
        </w:rPr>
      </w:pPr>
      <w:r>
        <w:rPr>
          <w:sz w:val="20"/>
        </w:rPr>
        <w:pict>
          <v:group style="width:408.35pt;height:84.65pt;mso-position-horizontal-relative:char;mso-position-vertical-relative:line" coordorigin="0,0" coordsize="8167,1693">
            <v:rect style="position:absolute;left:0;top:20;width:2288;height:1673" filled="true" fillcolor="#c0c0c0" stroked="false">
              <v:fill type="solid"/>
            </v:rect>
            <v:rect style="position:absolute;left:108;top:20;width:2072;height:336" filled="true" fillcolor="#c0c0c0" stroked="false">
              <v:fill type="solid"/>
            </v:rect>
            <v:rect style="position:absolute;left:2288;top:20;width:5869;height:1673" filled="true" fillcolor="#c0c0c0" stroked="false">
              <v:fill type="solid"/>
            </v:rect>
            <v:rect style="position:absolute;left:2396;top:20;width:5653;height:336" filled="true" fillcolor="#c0c0c0" stroked="false">
              <v:fill type="solid"/>
            </v:rect>
            <v:rect style="position:absolute;left:2396;top:356;width:5653;height:334" filled="true" fillcolor="#c0c0c0" stroked="false">
              <v:fill type="solid"/>
            </v:rect>
            <v:rect style="position:absolute;left:2396;top:689;width:5653;height:336" filled="true" fillcolor="#c0c0c0" stroked="false">
              <v:fill type="solid"/>
            </v:rect>
            <v:rect style="position:absolute;left:2396;top:1026;width:5653;height:334" filled="true" fillcolor="#c0c0c0" stroked="false">
              <v:fill type="solid"/>
            </v:rect>
            <v:rect style="position:absolute;left:2396;top:1359;width:5653;height:334" filled="true" fillcolor="#c0c0c0" stroked="false">
              <v:fill type="solid"/>
            </v:rect>
            <v:rect style="position:absolute;left:0;top:0;width:2288;height:19" filled="true" fillcolor="#000000" stroked="false">
              <v:fill type="solid"/>
            </v:rect>
            <v:line style="position:absolute" from="2288,10" to="2307,10" stroked="true" strokeweight=".96002pt" strokecolor="#000000"/>
            <v:line style="position:absolute" from="2307,10" to="8157,10" stroked="true" strokeweight=".96002pt" strokecolor="#000000"/>
            <v:shape style="position:absolute;left:108;top:94;width:1849;height:240" type="#_x0000_t202" filled="false" stroked="false">
              <v:textbox inset="0,0,0,0">
                <w:txbxContent>
                  <w:p>
                    <w:pPr>
                      <w:spacing w:line="240" w:lineRule="exact" w:before="0"/>
                      <w:ind w:left="0" w:right="-20" w:firstLine="0"/>
                      <w:jc w:val="left"/>
                      <w:rPr>
                        <w:b/>
                        <w:sz w:val="24"/>
                      </w:rPr>
                    </w:pPr>
                    <w:r>
                      <w:rPr>
                        <w:b/>
                        <w:sz w:val="24"/>
                      </w:rPr>
                      <w:t>Primer momento</w:t>
                    </w:r>
                  </w:p>
                </w:txbxContent>
              </v:textbox>
              <w10:wrap type="none"/>
            </v:shape>
            <v:shape style="position:absolute;left:2396;top:94;width:5649;height:576" type="#_x0000_t202" filled="false" stroked="false">
              <v:textbox inset="0,0,0,0">
                <w:txbxContent>
                  <w:p>
                    <w:pPr>
                      <w:spacing w:line="260" w:lineRule="exact" w:before="0"/>
                      <w:ind w:left="0" w:right="0" w:firstLine="0"/>
                      <w:jc w:val="left"/>
                      <w:rPr>
                        <w:sz w:val="24"/>
                      </w:rPr>
                    </w:pPr>
                    <w:r>
                      <w:rPr>
                        <w:sz w:val="24"/>
                      </w:rPr>
                      <w:t>La realización de una jornada de evaluación con </w:t>
                    </w:r>
                    <w:r>
                      <w:rPr>
                        <w:spacing w:val="63"/>
                        <w:sz w:val="24"/>
                      </w:rPr>
                      <w:t> </w:t>
                    </w:r>
                    <w:r>
                      <w:rPr>
                        <w:sz w:val="24"/>
                      </w:rPr>
                      <w:t>el</w:t>
                    </w:r>
                  </w:p>
                  <w:p>
                    <w:pPr>
                      <w:tabs>
                        <w:tab w:pos="1093" w:val="left" w:leader="none"/>
                        <w:tab w:pos="1758" w:val="left" w:leader="none"/>
                        <w:tab w:pos="3336" w:val="left" w:leader="none"/>
                        <w:tab w:pos="5524" w:val="left" w:leader="none"/>
                      </w:tabs>
                      <w:spacing w:line="315" w:lineRule="exact" w:before="1"/>
                      <w:ind w:left="0" w:right="0" w:firstLine="0"/>
                      <w:jc w:val="left"/>
                      <w:rPr>
                        <w:sz w:val="24"/>
                      </w:rPr>
                    </w:pPr>
                    <w:r>
                      <w:rPr>
                        <w:sz w:val="24"/>
                      </w:rPr>
                      <w:t>equipo</w:t>
                      <w:tab/>
                      <w:t>de</w:t>
                      <w:tab/>
                      <w:t>promoción,</w:t>
                      <w:tab/>
                      <w:t>facilitadoras/es</w:t>
                      <w:tab/>
                      <w:t>y</w:t>
                    </w:r>
                  </w:p>
                </w:txbxContent>
              </v:textbox>
              <w10:wrap type="none"/>
            </v:shape>
            <v:shape style="position:absolute;left:2396;top:764;width:5652;height:576" type="#_x0000_t202" filled="false" stroked="false">
              <v:textbox inset="0,0,0,0">
                <w:txbxContent>
                  <w:p>
                    <w:pPr>
                      <w:spacing w:line="260" w:lineRule="exact" w:before="0"/>
                      <w:ind w:left="0" w:right="0" w:firstLine="0"/>
                      <w:jc w:val="left"/>
                      <w:rPr>
                        <w:sz w:val="24"/>
                      </w:rPr>
                    </w:pPr>
                    <w:r>
                      <w:rPr>
                        <w:sz w:val="24"/>
                      </w:rPr>
                      <w:t>referentes   gremiales.   (en  los   proyectos según</w:t>
                    </w:r>
                  </w:p>
                  <w:p>
                    <w:pPr>
                      <w:spacing w:line="315" w:lineRule="exact" w:before="1"/>
                      <w:ind w:left="0" w:right="0" w:firstLine="0"/>
                      <w:jc w:val="left"/>
                      <w:rPr>
                        <w:sz w:val="24"/>
                      </w:rPr>
                    </w:pPr>
                    <w:r>
                      <w:rPr>
                        <w:sz w:val="24"/>
                      </w:rPr>
                      <w:t>corresponda)</w:t>
                    </w:r>
                  </w:p>
                </w:txbxContent>
              </v:textbox>
              <w10:wrap type="none"/>
            </v:shape>
          </v:group>
        </w:pict>
      </w:r>
      <w:r>
        <w:rPr>
          <w:sz w:val="20"/>
        </w:rPr>
      </w:r>
    </w:p>
    <w:p>
      <w:pPr>
        <w:tabs>
          <w:tab w:pos="2509" w:val="left" w:leader="none"/>
        </w:tabs>
        <w:spacing w:line="315" w:lineRule="exact" w:before="0"/>
        <w:ind w:left="2509" w:right="0" w:hanging="2288"/>
        <w:jc w:val="left"/>
        <w:rPr>
          <w:sz w:val="24"/>
        </w:rPr>
      </w:pPr>
      <w:r>
        <w:rPr>
          <w:b/>
          <w:sz w:val="24"/>
        </w:rPr>
        <w:t>Segundo</w:t>
      </w:r>
      <w:r>
        <w:rPr>
          <w:b/>
          <w:spacing w:val="-3"/>
          <w:sz w:val="24"/>
        </w:rPr>
        <w:t> </w:t>
      </w:r>
      <w:r>
        <w:rPr>
          <w:b/>
          <w:sz w:val="24"/>
        </w:rPr>
        <w:t>momento</w:t>
        <w:tab/>
      </w:r>
      <w:r>
        <w:rPr>
          <w:sz w:val="24"/>
        </w:rPr>
        <w:t>La realización de una jornada de evaluación de </w:t>
      </w:r>
      <w:r>
        <w:rPr>
          <w:spacing w:val="62"/>
          <w:sz w:val="24"/>
        </w:rPr>
        <w:t> </w:t>
      </w:r>
      <w:r>
        <w:rPr>
          <w:sz w:val="24"/>
        </w:rPr>
        <w:t>las</w:t>
      </w:r>
    </w:p>
    <w:p>
      <w:pPr>
        <w:pStyle w:val="BodyText"/>
        <w:tabs>
          <w:tab w:pos="3907" w:val="left" w:leader="none"/>
          <w:tab w:pos="5188" w:val="left" w:leader="none"/>
          <w:tab w:pos="5577" w:val="left" w:leader="none"/>
          <w:tab w:pos="7014" w:val="left" w:leader="none"/>
        </w:tabs>
        <w:spacing w:before="1"/>
        <w:ind w:left="2509" w:right="1103"/>
      </w:pPr>
      <w:r>
        <w:rPr/>
        <w:pict>
          <v:group style="position:absolute;margin-left:79.204002pt;margin-top:37.490597pt;width:408.85pt;height:1pt;mso-position-horizontal-relative:page;mso-position-vertical-relative:paragraph;z-index:3208;mso-wrap-distance-left:0;mso-wrap-distance-right:0" coordorigin="1584,750" coordsize="8177,20">
            <v:line style="position:absolute" from="1594,760" to="3882,760" stroked="true" strokeweight=".96002pt" strokecolor="#000000"/>
            <v:line style="position:absolute" from="3882,760" to="3901,760" stroked="true" strokeweight=".96002pt" strokecolor="#000000"/>
            <v:line style="position:absolute" from="3901,760" to="9751,760" stroked="true" strokeweight=".96002pt" strokecolor="#000000"/>
            <w10:wrap type="topAndBottom"/>
          </v:group>
        </w:pict>
      </w:r>
      <w:r>
        <w:rPr/>
        <w:t>diferentes</w:t>
        <w:tab/>
        <w:t>áreas </w:t>
      </w:r>
      <w:r>
        <w:rPr>
          <w:spacing w:val="54"/>
        </w:rPr>
        <w:t> </w:t>
      </w:r>
      <w:r>
        <w:rPr/>
        <w:t>de</w:t>
        <w:tab/>
        <w:t>la</w:t>
        <w:tab/>
        <w:t>institución,</w:t>
        <w:tab/>
        <w:t>de </w:t>
      </w:r>
      <w:r>
        <w:rPr>
          <w:spacing w:val="55"/>
        </w:rPr>
        <w:t> </w:t>
      </w:r>
      <w:r>
        <w:rPr/>
        <w:t>forma independiente.</w:t>
      </w:r>
    </w:p>
    <w:p>
      <w:pPr>
        <w:spacing w:after="0"/>
        <w:sectPr>
          <w:pgSz w:w="11910" w:h="16840"/>
          <w:pgMar w:header="0" w:footer="1231" w:top="1400" w:bottom="1420" w:left="1480" w:right="1160"/>
        </w:sectPr>
      </w:pPr>
    </w:p>
    <w:p>
      <w:pPr>
        <w:pStyle w:val="BodyText"/>
        <w:spacing w:line="20" w:lineRule="exact"/>
        <w:ind w:left="104"/>
        <w:rPr>
          <w:sz w:val="2"/>
        </w:rPr>
      </w:pPr>
      <w:r>
        <w:rPr>
          <w:sz w:val="2"/>
        </w:rPr>
        <w:pict>
          <v:group style="width:408.85pt;height:1pt;mso-position-horizontal-relative:char;mso-position-vertical-relative:line" coordorigin="0,0" coordsize="8177,20">
            <v:line style="position:absolute" from="10,10" to="2298,10" stroked="true" strokeweight=".96pt" strokecolor="#000000"/>
            <v:line style="position:absolute" from="2298,10" to="2317,10" stroked="true" strokeweight=".96pt" strokecolor="#000000"/>
            <v:line style="position:absolute" from="2317,10" to="8167,10" stroked="true" strokeweight=".96pt" strokecolor="#000000"/>
          </v:group>
        </w:pict>
      </w:r>
      <w:r>
        <w:rPr>
          <w:sz w:val="2"/>
        </w:rPr>
      </w:r>
    </w:p>
    <w:p>
      <w:pPr>
        <w:pStyle w:val="BodyText"/>
        <w:spacing w:before="3"/>
        <w:rPr>
          <w:sz w:val="23"/>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98"/>
        <w:gridCol w:w="5959"/>
      </w:tblGrid>
      <w:tr>
        <w:trPr>
          <w:trHeight w:val="1014" w:hRule="exact"/>
        </w:trPr>
        <w:tc>
          <w:tcPr>
            <w:tcW w:w="2198" w:type="dxa"/>
            <w:tcBorders>
              <w:bottom w:val="single" w:sz="8" w:space="0" w:color="000000"/>
            </w:tcBorders>
            <w:shd w:val="clear" w:color="auto" w:fill="C0C0C0"/>
          </w:tcPr>
          <w:p>
            <w:pPr>
              <w:pStyle w:val="TableParagraph"/>
              <w:spacing w:line="334" w:lineRule="exact"/>
              <w:ind w:left="108"/>
              <w:rPr>
                <w:rFonts w:ascii="Comic Sans MS"/>
                <w:b/>
                <w:sz w:val="24"/>
              </w:rPr>
            </w:pPr>
            <w:r>
              <w:rPr>
                <w:rFonts w:ascii="Comic Sans MS"/>
                <w:b/>
                <w:sz w:val="24"/>
              </w:rPr>
              <w:t>Tercer momento</w:t>
            </w:r>
          </w:p>
        </w:tc>
        <w:tc>
          <w:tcPr>
            <w:tcW w:w="5959" w:type="dxa"/>
            <w:tcBorders>
              <w:bottom w:val="single" w:sz="8" w:space="0" w:color="000000"/>
            </w:tcBorders>
            <w:shd w:val="clear" w:color="auto" w:fill="C0C0C0"/>
          </w:tcPr>
          <w:p>
            <w:pPr>
              <w:pStyle w:val="TableParagraph"/>
              <w:ind w:left="197"/>
              <w:rPr>
                <w:rFonts w:ascii="Comic Sans MS" w:hAnsi="Comic Sans MS"/>
                <w:sz w:val="24"/>
              </w:rPr>
            </w:pPr>
            <w:r>
              <w:rPr>
                <w:rFonts w:ascii="Comic Sans MS" w:hAnsi="Comic Sans MS"/>
                <w:sz w:val="24"/>
              </w:rPr>
              <w:t>Realizar una jornada de evaluación institucional; afuera de las instalaciones.</w:t>
            </w:r>
          </w:p>
        </w:tc>
      </w:tr>
    </w:tbl>
    <w:p>
      <w:pPr>
        <w:pStyle w:val="BodyText"/>
        <w:rPr>
          <w:sz w:val="20"/>
        </w:rPr>
      </w:pPr>
    </w:p>
    <w:p>
      <w:pPr>
        <w:pStyle w:val="BodyText"/>
        <w:spacing w:before="9"/>
        <w:rPr>
          <w:sz w:val="13"/>
        </w:rPr>
      </w:pPr>
    </w:p>
    <w:p>
      <w:pPr>
        <w:pStyle w:val="Heading4"/>
        <w:spacing w:before="26"/>
        <w:ind w:left="222" w:right="3246"/>
      </w:pPr>
      <w:r>
        <w:rPr/>
        <w:t>Aspectos evaluados:</w:t>
      </w:r>
    </w:p>
    <w:p>
      <w:pPr>
        <w:pStyle w:val="ListParagraph"/>
        <w:numPr>
          <w:ilvl w:val="0"/>
          <w:numId w:val="9"/>
        </w:numPr>
        <w:tabs>
          <w:tab w:pos="1007" w:val="left" w:leader="none"/>
        </w:tabs>
        <w:spacing w:line="240" w:lineRule="auto" w:before="160" w:after="0"/>
        <w:ind w:left="1006" w:right="937" w:hanging="360"/>
        <w:jc w:val="both"/>
        <w:rPr>
          <w:sz w:val="24"/>
        </w:rPr>
      </w:pPr>
      <w:r>
        <w:rPr>
          <w:b/>
          <w:sz w:val="24"/>
        </w:rPr>
        <w:t>Los POA de cada proyecto y áreas</w:t>
      </w:r>
      <w:r>
        <w:rPr>
          <w:sz w:val="24"/>
        </w:rPr>
        <w:t>, en donde se revisa el cumplimiento de las metas, los indicadores (cantidad, calidad y género) y los objetivos de cada</w:t>
      </w:r>
      <w:r>
        <w:rPr>
          <w:spacing w:val="-16"/>
          <w:sz w:val="24"/>
        </w:rPr>
        <w:t> </w:t>
      </w:r>
      <w:r>
        <w:rPr>
          <w:sz w:val="24"/>
        </w:rPr>
        <w:t>proyecto.</w:t>
      </w:r>
    </w:p>
    <w:p>
      <w:pPr>
        <w:pStyle w:val="ListParagraph"/>
        <w:numPr>
          <w:ilvl w:val="0"/>
          <w:numId w:val="9"/>
        </w:numPr>
        <w:tabs>
          <w:tab w:pos="1007" w:val="left" w:leader="none"/>
        </w:tabs>
        <w:spacing w:line="240" w:lineRule="auto" w:before="1" w:after="0"/>
        <w:ind w:left="1006" w:right="937" w:hanging="360"/>
        <w:jc w:val="both"/>
        <w:rPr>
          <w:sz w:val="24"/>
        </w:rPr>
      </w:pPr>
      <w:r>
        <w:rPr/>
        <w:drawing>
          <wp:anchor distT="0" distB="0" distL="0" distR="0" allowOverlap="1" layoutInCell="1" locked="0" behindDoc="0" simplePos="0" relativeHeight="3352">
            <wp:simplePos x="0" y="0"/>
            <wp:positionH relativeFrom="page">
              <wp:posOffset>5164835</wp:posOffset>
            </wp:positionH>
            <wp:positionV relativeFrom="paragraph">
              <wp:posOffset>1539933</wp:posOffset>
            </wp:positionV>
            <wp:extent cx="1623821" cy="2082545"/>
            <wp:effectExtent l="0" t="0" r="0" b="0"/>
            <wp:wrapNone/>
            <wp:docPr id="57" name="image124.png" descr=""/>
            <wp:cNvGraphicFramePr>
              <a:graphicFrameLocks noChangeAspect="1"/>
            </wp:cNvGraphicFramePr>
            <a:graphic>
              <a:graphicData uri="http://schemas.openxmlformats.org/drawingml/2006/picture">
                <pic:pic>
                  <pic:nvPicPr>
                    <pic:cNvPr id="58" name="image124.png"/>
                    <pic:cNvPicPr/>
                  </pic:nvPicPr>
                  <pic:blipFill>
                    <a:blip r:embed="rId141" cstate="print"/>
                    <a:stretch>
                      <a:fillRect/>
                    </a:stretch>
                  </pic:blipFill>
                  <pic:spPr>
                    <a:xfrm>
                      <a:off x="0" y="0"/>
                      <a:ext cx="1623821" cy="2082545"/>
                    </a:xfrm>
                    <a:prstGeom prst="rect">
                      <a:avLst/>
                    </a:prstGeom>
                  </pic:spPr>
                </pic:pic>
              </a:graphicData>
            </a:graphic>
          </wp:anchor>
        </w:drawing>
      </w:r>
      <w:r>
        <w:rPr/>
        <w:pict>
          <v:line style="position:absolute;mso-position-horizontal-relative:page;mso-position-vertical-relative:paragraph;z-index:-67336" from="204.649994pt,115.724594pt" to="208.009994pt,115.724594pt" stroked="true" strokeweight="1.08pt" strokecolor="#000000">
            <w10:wrap type="none"/>
          </v:line>
        </w:pict>
      </w:r>
      <w:r>
        <w:rPr>
          <w:b/>
          <w:sz w:val="24"/>
        </w:rPr>
        <w:t>Aspectos internos y externos </w:t>
      </w:r>
      <w:r>
        <w:rPr>
          <w:sz w:val="24"/>
        </w:rPr>
        <w:t>que de manera directa inciden en la realización del trabajo al interior y afuera de CIAZO, el cumplimiento de objetivos y la autorrealización de la persona, para ello se tomará en cuenta: el seguimiento y monitoreo de cada una de las áreas, los mecanismos de coordinación y relaciones </w:t>
      </w:r>
      <w:r>
        <w:rPr>
          <w:sz w:val="24"/>
        </w:rPr>
        <w:t>internas y externas, procesos técnicos-administrativos, actividades institucionales, entre</w:t>
      </w:r>
      <w:r>
        <w:rPr>
          <w:spacing w:val="-6"/>
          <w:sz w:val="24"/>
        </w:rPr>
        <w:t> </w:t>
      </w:r>
      <w:r>
        <w:rPr>
          <w:sz w:val="24"/>
        </w:rPr>
        <w:t>otros.</w:t>
      </w:r>
    </w:p>
    <w:p>
      <w:pPr>
        <w:pStyle w:val="BodyText"/>
      </w:pPr>
    </w:p>
    <w:p>
      <w:pPr>
        <w:spacing w:before="173"/>
        <w:ind w:left="222" w:right="3246" w:firstLine="0"/>
        <w:jc w:val="left"/>
        <w:rPr>
          <w:rFonts w:ascii="Calibri Light"/>
          <w:b w:val="0"/>
          <w:sz w:val="28"/>
        </w:rPr>
      </w:pPr>
      <w:r>
        <w:rPr>
          <w:rFonts w:ascii="Calibri Light"/>
          <w:b w:val="0"/>
          <w:color w:val="5B9BD4"/>
          <w:sz w:val="28"/>
        </w:rPr>
        <w:t>PROTOCOLO DE SEGURIDAD</w:t>
      </w:r>
    </w:p>
    <w:p>
      <w:pPr>
        <w:pStyle w:val="BodyText"/>
        <w:spacing w:line="259" w:lineRule="auto" w:before="51"/>
        <w:ind w:left="222" w:right="3246"/>
      </w:pPr>
      <w:r>
        <w:rPr/>
        <w:t>Ante la situación de violencia e inseguridad en las zonas donde actualmente se ejecutan los proyectos; se elaboró un Protocolo de Seguridad, para que sea acatado por el equipo técnico, de promoción y facilitadores/as.</w:t>
      </w:r>
    </w:p>
    <w:p>
      <w:pPr>
        <w:pStyle w:val="BodyText"/>
        <w:spacing w:line="259" w:lineRule="auto" w:before="159"/>
        <w:ind w:left="222" w:right="3395"/>
      </w:pPr>
      <w:r>
        <w:rPr/>
        <w:t>El protocolo establece medidas de auto-cuidado, y lineamientos institucionales, a tomar en cuenta cuando</w:t>
      </w:r>
    </w:p>
    <w:p>
      <w:pPr>
        <w:pStyle w:val="BodyText"/>
        <w:spacing w:line="259" w:lineRule="auto"/>
        <w:ind w:left="222" w:right="1685"/>
      </w:pPr>
      <w:r>
        <w:rPr/>
        <w:t>se realiza trabajo de campo; así mismo las medidas de seguridad en la oficina central.</w:t>
      </w:r>
    </w:p>
    <w:p>
      <w:pPr>
        <w:pStyle w:val="Heading3"/>
        <w:spacing w:before="200"/>
        <w:ind w:left="222" w:right="3246"/>
        <w:rPr>
          <w:b w:val="0"/>
        </w:rPr>
      </w:pPr>
      <w:r>
        <w:rPr/>
        <w:pict>
          <v:group style="position:absolute;margin-left:83.650002pt;margin-top:33.400234pt;width:468.05pt;height:176.3pt;mso-position-horizontal-relative:page;mso-position-vertical-relative:paragraph;z-index:-67384" coordorigin="1673,668" coordsize="9361,3526">
            <v:line style="position:absolute" from="1716,3959" to="10326,3959" stroked="true" strokeweight="4.3pt" strokecolor="#000000"/>
            <v:shape style="position:absolute;left:1716;top:3916;width:8610;height:86" coordorigin="1716,3916" coordsize="8610,86" path="m6021,3916l1716,3959,6021,4002,10326,3959,6021,3916xe" filled="false" stroked="true" strokeweight=".75pt" strokecolor="#000000">
              <v:path arrowok="t"/>
            </v:shape>
            <v:shape style="position:absolute;left:8035;top:775;width:2999;height:3419" type="#_x0000_t75" stroked="false">
              <v:imagedata r:id="rId142" o:title=""/>
            </v:shape>
            <v:shape style="position:absolute;left:1673;top:668;width:9361;height:3526" type="#_x0000_t202" filled="false" stroked="false">
              <v:textbox inset="0,0,0,0">
                <w:txbxContent>
                  <w:p>
                    <w:pPr>
                      <w:spacing w:line="260" w:lineRule="exact" w:before="0"/>
                      <w:ind w:left="29" w:right="0" w:firstLine="0"/>
                      <w:jc w:val="left"/>
                      <w:rPr>
                        <w:sz w:val="24"/>
                      </w:rPr>
                    </w:pPr>
                    <w:r>
                      <w:rPr>
                        <w:sz w:val="24"/>
                      </w:rPr>
                      <w:t>Para hacer uso de los TIC’s se ha elaborado un plan</w:t>
                    </w:r>
                  </w:p>
                  <w:p>
                    <w:pPr>
                      <w:spacing w:before="25"/>
                      <w:ind w:left="29" w:right="0" w:firstLine="0"/>
                      <w:jc w:val="left"/>
                      <w:rPr>
                        <w:sz w:val="24"/>
                      </w:rPr>
                    </w:pPr>
                    <w:r>
                      <w:rPr>
                        <w:sz w:val="24"/>
                      </w:rPr>
                      <w:t>para difundir las acciones del CIAZO:</w:t>
                    </w:r>
                  </w:p>
                  <w:p>
                    <w:pPr>
                      <w:numPr>
                        <w:ilvl w:val="0"/>
                        <w:numId w:val="10"/>
                      </w:numPr>
                      <w:tabs>
                        <w:tab w:pos="748" w:val="left" w:leader="none"/>
                        <w:tab w:pos="749" w:val="left" w:leader="none"/>
                      </w:tabs>
                      <w:spacing w:line="278" w:lineRule="auto" w:before="187"/>
                      <w:ind w:left="749" w:right="4001" w:hanging="360"/>
                      <w:jc w:val="left"/>
                      <w:rPr>
                        <w:rFonts w:ascii="Calibri"/>
                        <w:sz w:val="24"/>
                      </w:rPr>
                    </w:pPr>
                    <w:r>
                      <w:rPr>
                        <w:rFonts w:ascii="Calibri"/>
                        <w:sz w:val="24"/>
                      </w:rPr>
                      <w:t>Divulgar las acciones realizadas y los</w:t>
                    </w:r>
                    <w:r>
                      <w:rPr>
                        <w:rFonts w:ascii="Calibri"/>
                        <w:spacing w:val="-17"/>
                        <w:sz w:val="24"/>
                      </w:rPr>
                      <w:t> </w:t>
                    </w:r>
                    <w:r>
                      <w:rPr>
                        <w:rFonts w:ascii="Calibri"/>
                        <w:sz w:val="24"/>
                      </w:rPr>
                      <w:t>resultados obtenidos de los diferentes</w:t>
                    </w:r>
                    <w:r>
                      <w:rPr>
                        <w:rFonts w:ascii="Calibri"/>
                        <w:spacing w:val="-22"/>
                        <w:sz w:val="24"/>
                      </w:rPr>
                      <w:t> </w:t>
                    </w:r>
                    <w:r>
                      <w:rPr>
                        <w:rFonts w:ascii="Calibri"/>
                        <w:sz w:val="24"/>
                      </w:rPr>
                      <w:t>proyectos.</w:t>
                    </w:r>
                  </w:p>
                  <w:p>
                    <w:pPr>
                      <w:numPr>
                        <w:ilvl w:val="0"/>
                        <w:numId w:val="10"/>
                      </w:numPr>
                      <w:tabs>
                        <w:tab w:pos="748" w:val="left" w:leader="none"/>
                        <w:tab w:pos="749" w:val="left" w:leader="none"/>
                      </w:tabs>
                      <w:spacing w:line="276" w:lineRule="auto" w:before="0"/>
                      <w:ind w:left="749" w:right="3270" w:hanging="360"/>
                      <w:jc w:val="left"/>
                      <w:rPr>
                        <w:rFonts w:ascii="Calibri" w:hAnsi="Calibri"/>
                        <w:sz w:val="24"/>
                      </w:rPr>
                    </w:pPr>
                    <w:r>
                      <w:rPr>
                        <w:rFonts w:ascii="Calibri" w:hAnsi="Calibri"/>
                        <w:sz w:val="24"/>
                      </w:rPr>
                      <w:t>Dar a conocer fechas conmemorativas, con mensajes de reflexión, relacionadas a la misión y visión de CIAZO (Ejemplo: Día Internacional de la alfabetización, Día de la Educación No sexista, Día del medio ambiente,</w:t>
                    </w:r>
                    <w:r>
                      <w:rPr>
                        <w:rFonts w:ascii="Calibri" w:hAnsi="Calibri"/>
                        <w:spacing w:val="-18"/>
                        <w:sz w:val="24"/>
                      </w:rPr>
                      <w:t> </w:t>
                    </w:r>
                    <w:r>
                      <w:rPr>
                        <w:rFonts w:ascii="Calibri" w:hAnsi="Calibri"/>
                        <w:sz w:val="24"/>
                      </w:rPr>
                      <w:t>Día</w:t>
                    </w:r>
                  </w:p>
                </w:txbxContent>
              </v:textbox>
              <w10:wrap type="none"/>
            </v:shape>
            <w10:wrap type="none"/>
          </v:group>
        </w:pict>
      </w:r>
      <w:r>
        <w:rPr>
          <w:b w:val="0"/>
          <w:color w:val="5B9BD4"/>
        </w:rPr>
        <w:t>PLAN DE VISIBILIZACION Y DIFUSION DE CIAZO</w:t>
      </w:r>
    </w:p>
    <w:p>
      <w:pPr>
        <w:spacing w:after="0"/>
        <w:sectPr>
          <w:footerReference w:type="default" r:id="rId140"/>
          <w:pgSz w:w="11910" w:h="16840"/>
          <w:pgMar w:footer="1101" w:header="0" w:top="1400" w:bottom="1300" w:left="1480" w:right="760"/>
          <w:pgNumType w:start="44"/>
        </w:sectPr>
      </w:pPr>
    </w:p>
    <w:p>
      <w:pPr>
        <w:pStyle w:val="BodyText"/>
        <w:spacing w:line="276" w:lineRule="auto" w:before="39"/>
        <w:ind w:left="921" w:right="2485"/>
        <w:rPr>
          <w:rFonts w:ascii="Calibri" w:hAnsi="Calibri"/>
        </w:rPr>
      </w:pPr>
      <w:r>
        <w:rPr>
          <w:rFonts w:ascii="Calibri" w:hAnsi="Calibri"/>
        </w:rPr>
        <w:t>de la mujer, Día de la No violencia, aniversarios de nuestros organismos asociados, del CIAZO, etc.).</w:t>
      </w:r>
    </w:p>
    <w:p>
      <w:pPr>
        <w:pStyle w:val="ListParagraph"/>
        <w:numPr>
          <w:ilvl w:val="1"/>
          <w:numId w:val="6"/>
        </w:numPr>
        <w:tabs>
          <w:tab w:pos="921" w:val="left" w:leader="none"/>
          <w:tab w:pos="922" w:val="left" w:leader="none"/>
        </w:tabs>
        <w:spacing w:line="273" w:lineRule="auto" w:before="0" w:after="0"/>
        <w:ind w:left="922" w:right="1889" w:hanging="360"/>
        <w:jc w:val="left"/>
        <w:rPr>
          <w:rFonts w:ascii="Calibri" w:hAnsi="Calibri"/>
          <w:sz w:val="24"/>
        </w:rPr>
      </w:pPr>
      <w:r>
        <w:rPr>
          <w:rFonts w:ascii="Calibri" w:hAnsi="Calibri"/>
          <w:sz w:val="24"/>
        </w:rPr>
        <w:t>Difundir posicionamientos, comunicados, sticker de campañas, del CIAZO y de las redes a que pertenece la</w:t>
      </w:r>
      <w:r>
        <w:rPr>
          <w:rFonts w:ascii="Calibri" w:hAnsi="Calibri"/>
          <w:spacing w:val="-21"/>
          <w:sz w:val="24"/>
        </w:rPr>
        <w:t> </w:t>
      </w:r>
      <w:r>
        <w:rPr>
          <w:rFonts w:ascii="Calibri" w:hAnsi="Calibri"/>
          <w:sz w:val="24"/>
        </w:rPr>
        <w:t>institución.</w:t>
      </w:r>
    </w:p>
    <w:p>
      <w:pPr>
        <w:pStyle w:val="ListParagraph"/>
        <w:numPr>
          <w:ilvl w:val="0"/>
          <w:numId w:val="11"/>
        </w:numPr>
        <w:tabs>
          <w:tab w:pos="921" w:val="left" w:leader="none"/>
          <w:tab w:pos="922" w:val="left" w:leader="none"/>
        </w:tabs>
        <w:spacing w:line="276" w:lineRule="auto" w:before="4" w:after="0"/>
        <w:ind w:left="922" w:right="2800" w:hanging="360"/>
        <w:jc w:val="left"/>
        <w:rPr>
          <w:rFonts w:ascii="Calibri" w:hAnsi="Calibri"/>
          <w:sz w:val="24"/>
        </w:rPr>
      </w:pPr>
      <w:r>
        <w:rPr>
          <w:rFonts w:ascii="Calibri" w:hAnsi="Calibri"/>
          <w:sz w:val="24"/>
        </w:rPr>
        <w:t>Socializar las actividades importantes de la institución (evaluaciones, sistematizaciones, jornadas autoformativas,</w:t>
      </w:r>
      <w:r>
        <w:rPr>
          <w:rFonts w:ascii="Calibri" w:hAnsi="Calibri"/>
          <w:spacing w:val="-28"/>
          <w:sz w:val="24"/>
        </w:rPr>
        <w:t> </w:t>
      </w:r>
      <w:r>
        <w:rPr>
          <w:rFonts w:ascii="Calibri" w:hAnsi="Calibri"/>
          <w:sz w:val="24"/>
        </w:rPr>
        <w:t>etc).</w:t>
      </w:r>
    </w:p>
    <w:p>
      <w:pPr>
        <w:pStyle w:val="BodyText"/>
        <w:spacing w:line="259" w:lineRule="auto" w:before="200"/>
        <w:ind w:left="202" w:right="1830"/>
      </w:pPr>
      <w:r>
        <w:rPr/>
        <w:t>Además el CIAZO cuenta con su página web, en el que se da a conocer toda la información relevante de la vida institucional.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33"/>
        </w:rPr>
      </w:pPr>
    </w:p>
    <w:p>
      <w:pPr>
        <w:pStyle w:val="Heading3"/>
        <w:spacing w:line="276" w:lineRule="auto"/>
        <w:ind w:left="202" w:right="3476"/>
        <w:rPr>
          <w:b w:val="0"/>
        </w:rPr>
      </w:pPr>
      <w:r>
        <w:rPr/>
        <w:pict>
          <v:group style="position:absolute;margin-left:83.664001pt;margin-top:-28.839916pt;width:511.7pt;height:235.05pt;mso-position-horizontal-relative:page;mso-position-vertical-relative:paragraph;z-index:-67264" coordorigin="1673,-577" coordsize="10234,4701">
            <v:shape style="position:absolute;left:8460;top:-577;width:3446;height:4068" type="#_x0000_t75" stroked="false">
              <v:imagedata r:id="rId143" o:title=""/>
            </v:shape>
            <v:shape style="position:absolute;left:8767;top:-269;width:2607;height:3171" type="#_x0000_t75" stroked="false">
              <v:imagedata r:id="rId144" o:title=""/>
            </v:shape>
            <v:shape style="position:absolute;left:1673;top:3447;width:8563;height:677" type="#_x0000_t202" filled="true" fillcolor="#d0cece" stroked="false">
              <v:textbox inset="0,0,0,0">
                <w:txbxContent>
                  <w:p>
                    <w:pPr>
                      <w:spacing w:line="216" w:lineRule="auto" w:before="0"/>
                      <w:ind w:left="388" w:right="74" w:hanging="360"/>
                      <w:jc w:val="left"/>
                      <w:rPr>
                        <w:rFonts w:ascii="Palatino Linotype" w:hAnsi="Palatino Linotype"/>
                        <w:b/>
                        <w:sz w:val="28"/>
                      </w:rPr>
                    </w:pPr>
                    <w:r>
                      <w:rPr>
                        <w:rFonts w:ascii="Wingdings" w:hAnsi="Wingdings"/>
                        <w:sz w:val="28"/>
                      </w:rPr>
                      <w:t></w:t>
                    </w:r>
                    <w:r>
                      <w:rPr>
                        <w:rFonts w:ascii="Times New Roman" w:hAnsi="Times New Roman"/>
                        <w:sz w:val="28"/>
                      </w:rPr>
                      <w:t> </w:t>
                    </w:r>
                    <w:r>
                      <w:rPr>
                        <w:rFonts w:ascii="Palatino Linotype" w:hAnsi="Palatino Linotype"/>
                        <w:b/>
                        <w:sz w:val="28"/>
                      </w:rPr>
                      <w:t>Desarrollar iniciativas para la Sostenibilidad de los esfuerzos  de</w:t>
                    </w:r>
                    <w:r>
                      <w:rPr>
                        <w:rFonts w:ascii="Palatino Linotype" w:hAnsi="Palatino Linotype"/>
                        <w:b/>
                        <w:spacing w:val="-2"/>
                        <w:sz w:val="28"/>
                      </w:rPr>
                      <w:t> </w:t>
                    </w:r>
                    <w:r>
                      <w:rPr>
                        <w:rFonts w:ascii="Palatino Linotype" w:hAnsi="Palatino Linotype"/>
                        <w:b/>
                        <w:sz w:val="28"/>
                      </w:rPr>
                      <w:t>CIAZO.</w:t>
                    </w:r>
                  </w:p>
                </w:txbxContent>
              </v:textbox>
              <v:fill type="solid"/>
              <w10:wrap type="none"/>
            </v:shape>
            <w10:wrap type="none"/>
          </v:group>
        </w:pict>
      </w:r>
      <w:r>
        <w:rPr>
          <w:b w:val="0"/>
          <w:color w:val="5B9BD4"/>
          <w:spacing w:val="-3"/>
        </w:rPr>
        <w:t>SISTEMATIZACION </w:t>
      </w:r>
      <w:r>
        <w:rPr>
          <w:b w:val="0"/>
          <w:color w:val="5B9BD4"/>
        </w:rPr>
        <w:t>DE </w:t>
      </w:r>
      <w:r>
        <w:rPr>
          <w:b w:val="0"/>
          <w:color w:val="5B9BD4"/>
          <w:spacing w:val="-3"/>
        </w:rPr>
        <w:t>LOS </w:t>
      </w:r>
      <w:r>
        <w:rPr>
          <w:b w:val="0"/>
          <w:color w:val="5B9BD4"/>
          <w:spacing w:val="-4"/>
        </w:rPr>
        <w:t>MATERIALES PRODUCIDOS </w:t>
      </w:r>
      <w:r>
        <w:rPr>
          <w:b w:val="0"/>
          <w:color w:val="5B9BD4"/>
          <w:spacing w:val="-3"/>
        </w:rPr>
        <w:t>POR </w:t>
      </w:r>
      <w:r>
        <w:rPr>
          <w:b w:val="0"/>
          <w:color w:val="5B9BD4"/>
        </w:rPr>
        <w:t>CIAZO</w:t>
      </w:r>
    </w:p>
    <w:p>
      <w:pPr>
        <w:pStyle w:val="BodyText"/>
        <w:spacing w:line="259" w:lineRule="auto"/>
        <w:ind w:left="202" w:right="3476"/>
      </w:pPr>
      <w:r>
        <w:rPr/>
        <w:t>Se logrado hacer una recopilación de los materiales elaborados por el CIAZO desde el año 1992; el cual se ha sistematizado en una base de datos (digital), y ordenados en físico. Se pretende continuar alimentando la base de datos de los materiales que se vayan produciendo.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0"/>
        </w:rPr>
      </w:pPr>
    </w:p>
    <w:p>
      <w:pPr>
        <w:pStyle w:val="BodyText"/>
        <w:spacing w:line="259" w:lineRule="auto" w:before="25"/>
        <w:ind w:left="202" w:right="2485"/>
      </w:pPr>
      <w:r>
        <w:rPr/>
        <w:t>Para cubrir gastos de funcionamiento institucional, se ha presentado  ofertas técnicas para aplicar a</w:t>
      </w:r>
      <w:r>
        <w:rPr>
          <w:spacing w:val="-18"/>
        </w:rPr>
        <w:t> </w:t>
      </w:r>
      <w:r>
        <w:rPr/>
        <w:t>consultorías.</w:t>
      </w:r>
    </w:p>
    <w:p>
      <w:pPr>
        <w:pStyle w:val="BodyText"/>
        <w:spacing w:before="159"/>
        <w:ind w:left="202" w:right="2485"/>
      </w:pPr>
      <w:r>
        <w:rPr/>
        <w:t>Teniendo los siguientes resultados:</w:t>
      </w:r>
    </w:p>
    <w:p>
      <w:pPr>
        <w:pStyle w:val="BodyText"/>
        <w:spacing w:before="11"/>
        <w:rPr>
          <w:sz w:val="14"/>
        </w:rPr>
      </w:pPr>
    </w:p>
    <w:tbl>
      <w:tblPr>
        <w:tblCellSpacing w:w="9" w:type="dxa"/>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20"/>
        <w:gridCol w:w="5382"/>
      </w:tblGrid>
      <w:tr>
        <w:trPr>
          <w:trHeight w:val="677" w:hRule="exact"/>
        </w:trPr>
        <w:tc>
          <w:tcPr>
            <w:tcW w:w="2220" w:type="dxa"/>
            <w:tcBorders>
              <w:bottom w:val="nil"/>
              <w:right w:val="nil"/>
            </w:tcBorders>
            <w:shd w:val="clear" w:color="auto" w:fill="A0B8E0"/>
          </w:tcPr>
          <w:p>
            <w:pPr>
              <w:pStyle w:val="TableParagraph"/>
              <w:spacing w:line="201" w:lineRule="exact"/>
              <w:ind w:left="530"/>
              <w:rPr>
                <w:rFonts w:ascii="Arial"/>
                <w:b/>
                <w:sz w:val="18"/>
              </w:rPr>
            </w:pPr>
            <w:r>
              <w:rPr>
                <w:rFonts w:ascii="Arial"/>
                <w:b/>
                <w:sz w:val="18"/>
              </w:rPr>
              <w:t>INSTITUCION</w:t>
            </w:r>
          </w:p>
        </w:tc>
        <w:tc>
          <w:tcPr>
            <w:tcW w:w="5382" w:type="dxa"/>
            <w:tcBorders>
              <w:left w:val="nil"/>
              <w:bottom w:val="nil"/>
            </w:tcBorders>
            <w:shd w:val="clear" w:color="auto" w:fill="A0B8E0"/>
          </w:tcPr>
          <w:p>
            <w:pPr>
              <w:pStyle w:val="TableParagraph"/>
              <w:spacing w:line="201" w:lineRule="exact"/>
              <w:ind w:left="1305" w:right="152"/>
              <w:rPr>
                <w:rFonts w:ascii="Arial"/>
                <w:b/>
                <w:sz w:val="18"/>
              </w:rPr>
            </w:pPr>
            <w:r>
              <w:rPr>
                <w:rFonts w:ascii="Arial"/>
                <w:b/>
                <w:sz w:val="18"/>
              </w:rPr>
              <w:t>NOMBRE DE LA CONSULTORIA</w:t>
            </w:r>
          </w:p>
        </w:tc>
      </w:tr>
      <w:tr>
        <w:trPr>
          <w:trHeight w:val="1066" w:hRule="exact"/>
        </w:trPr>
        <w:tc>
          <w:tcPr>
            <w:tcW w:w="2220" w:type="dxa"/>
            <w:tcBorders>
              <w:top w:val="nil"/>
              <w:right w:val="nil"/>
            </w:tcBorders>
            <w:shd w:val="clear" w:color="auto" w:fill="A0B8E0"/>
          </w:tcPr>
          <w:p>
            <w:pPr>
              <w:pStyle w:val="TableParagraph"/>
              <w:spacing w:line="206" w:lineRule="exact"/>
              <w:ind w:left="98"/>
              <w:rPr>
                <w:rFonts w:ascii="Arial"/>
                <w:sz w:val="18"/>
              </w:rPr>
            </w:pPr>
            <w:r>
              <w:rPr>
                <w:rFonts w:ascii="Arial"/>
                <w:sz w:val="18"/>
              </w:rPr>
              <w:t>PNUD</w:t>
            </w:r>
          </w:p>
        </w:tc>
        <w:tc>
          <w:tcPr>
            <w:tcW w:w="5382" w:type="dxa"/>
            <w:tcBorders>
              <w:top w:val="nil"/>
              <w:left w:val="nil"/>
            </w:tcBorders>
            <w:shd w:val="clear" w:color="auto" w:fill="D0DBEF"/>
          </w:tcPr>
          <w:p>
            <w:pPr>
              <w:pStyle w:val="TableParagraph"/>
              <w:ind w:left="98" w:right="97" w:firstLine="50"/>
              <w:jc w:val="both"/>
              <w:rPr>
                <w:b/>
                <w:sz w:val="22"/>
              </w:rPr>
            </w:pPr>
            <w:r>
              <w:rPr>
                <w:b/>
                <w:sz w:val="22"/>
              </w:rPr>
              <w:t>ELABORACIÓN DE PROGRAMA, REDISEÑO DE MATERIALES DE CAPACITACIÓN EN GESTIÓN INTEGRAL DE RIESGOS PARA COMISIONES COMUNALES DE PROTECCIÓN  CIVIL  Y  DISEÑO  E  IMPLEMENTACIÓN  DE</w:t>
            </w:r>
          </w:p>
        </w:tc>
      </w:tr>
    </w:tbl>
    <w:p>
      <w:pPr>
        <w:pStyle w:val="BodyText"/>
        <w:spacing w:before="10"/>
      </w:pPr>
      <w:r>
        <w:rPr/>
        <w:pict>
          <v:group style="position:absolute;margin-left:83.650002pt;margin-top:19.198999pt;width:434.8pt;height:5.05pt;mso-position-horizontal-relative:page;mso-position-vertical-relative:paragraph;z-index:3400;mso-wrap-distance-left:0;mso-wrap-distance-right:0" coordorigin="1673,384" coordsize="8696,101">
            <v:line style="position:absolute" from="1716,434" to="10326,434" stroked="true" strokeweight="4.3pt" strokecolor="#000000"/>
            <v:shape style="position:absolute;left:1716;top:391;width:8610;height:86" coordorigin="1716,391" coordsize="8610,86" path="m6021,391l1716,434,6021,477,10326,434,6021,391xe" filled="false" stroked="true" strokeweight=".75pt" strokecolor="#000000">
              <v:path arrowok="t"/>
            </v:shape>
            <w10:wrap type="topAndBottom"/>
          </v:group>
        </w:pict>
      </w:r>
    </w:p>
    <w:p>
      <w:pPr>
        <w:spacing w:after="0"/>
        <w:sectPr>
          <w:pgSz w:w="11910" w:h="16840"/>
          <w:pgMar w:header="0" w:footer="1101" w:top="1360" w:bottom="1300" w:left="1500" w:right="0"/>
        </w:sectPr>
      </w:pPr>
    </w:p>
    <w:tbl>
      <w:tblPr>
        <w:tblCellSpacing w:w="9" w:type="dxa"/>
        <w:tblW w:w="0" w:type="auto"/>
        <w:jc w:val="left"/>
        <w:tblInd w:w="26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20"/>
        <w:gridCol w:w="5382"/>
      </w:tblGrid>
      <w:tr>
        <w:trPr>
          <w:trHeight w:val="677" w:hRule="exact"/>
        </w:trPr>
        <w:tc>
          <w:tcPr>
            <w:tcW w:w="2220" w:type="dxa"/>
            <w:tcBorders>
              <w:bottom w:val="nil"/>
              <w:right w:val="nil"/>
            </w:tcBorders>
            <w:shd w:val="clear" w:color="auto" w:fill="A0B8E0"/>
          </w:tcPr>
          <w:p>
            <w:pPr/>
          </w:p>
        </w:tc>
        <w:tc>
          <w:tcPr>
            <w:tcW w:w="5382" w:type="dxa"/>
            <w:tcBorders>
              <w:left w:val="nil"/>
              <w:bottom w:val="nil"/>
            </w:tcBorders>
            <w:shd w:val="clear" w:color="auto" w:fill="D0DBEF"/>
          </w:tcPr>
          <w:p>
            <w:pPr>
              <w:pStyle w:val="TableParagraph"/>
              <w:spacing w:line="266" w:lineRule="exact"/>
              <w:ind w:left="98" w:right="152"/>
              <w:rPr>
                <w:b/>
                <w:sz w:val="22"/>
              </w:rPr>
            </w:pPr>
            <w:r>
              <w:rPr>
                <w:b/>
                <w:sz w:val="22"/>
              </w:rPr>
              <w:t>TALLER DE FORMACIÓN DE CAPACITADORES ”</w:t>
            </w:r>
          </w:p>
        </w:tc>
      </w:tr>
      <w:tr>
        <w:trPr>
          <w:trHeight w:val="734" w:hRule="exact"/>
        </w:trPr>
        <w:tc>
          <w:tcPr>
            <w:tcW w:w="2220" w:type="dxa"/>
            <w:tcBorders>
              <w:top w:val="nil"/>
              <w:right w:val="nil"/>
            </w:tcBorders>
            <w:shd w:val="clear" w:color="auto" w:fill="A0B8E0"/>
          </w:tcPr>
          <w:p>
            <w:pPr>
              <w:pStyle w:val="TableParagraph"/>
              <w:spacing w:line="206" w:lineRule="exact"/>
              <w:ind w:left="98"/>
              <w:rPr>
                <w:rFonts w:ascii="Arial"/>
                <w:sz w:val="18"/>
              </w:rPr>
            </w:pPr>
            <w:r>
              <w:rPr>
                <w:rFonts w:ascii="Arial"/>
                <w:sz w:val="18"/>
              </w:rPr>
              <w:t>FECORACEN</w:t>
            </w:r>
          </w:p>
        </w:tc>
        <w:tc>
          <w:tcPr>
            <w:tcW w:w="5382" w:type="dxa"/>
            <w:tcBorders>
              <w:top w:val="nil"/>
              <w:left w:val="nil"/>
            </w:tcBorders>
            <w:shd w:val="clear" w:color="auto" w:fill="A0B8E0"/>
          </w:tcPr>
          <w:p>
            <w:pPr>
              <w:pStyle w:val="TableParagraph"/>
              <w:ind w:left="98" w:right="152"/>
              <w:rPr>
                <w:b/>
                <w:sz w:val="22"/>
              </w:rPr>
            </w:pPr>
            <w:r>
              <w:rPr>
                <w:b/>
                <w:sz w:val="22"/>
              </w:rPr>
              <w:t>ELABORACIÓN DE 4 POLÍTICAS DE EQUIDAD DE GÉNERO PARA 4 COOPERATIVAS DE FECORACEN DE R.L”</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r>
        <w:rPr/>
        <w:drawing>
          <wp:anchor distT="0" distB="0" distL="0" distR="0" allowOverlap="1" layoutInCell="1" locked="0" behindDoc="0" simplePos="0" relativeHeight="3472">
            <wp:simplePos x="0" y="0"/>
            <wp:positionH relativeFrom="page">
              <wp:posOffset>2261616</wp:posOffset>
            </wp:positionH>
            <wp:positionV relativeFrom="paragraph">
              <wp:posOffset>213225</wp:posOffset>
            </wp:positionV>
            <wp:extent cx="3026138" cy="1195959"/>
            <wp:effectExtent l="0" t="0" r="0" b="0"/>
            <wp:wrapTopAndBottom/>
            <wp:docPr id="59" name="image128.jpeg" descr=""/>
            <wp:cNvGraphicFramePr>
              <a:graphicFrameLocks noChangeAspect="1"/>
            </wp:cNvGraphicFramePr>
            <a:graphic>
              <a:graphicData uri="http://schemas.openxmlformats.org/drawingml/2006/picture">
                <pic:pic>
                  <pic:nvPicPr>
                    <pic:cNvPr id="60" name="image128.jpeg"/>
                    <pic:cNvPicPr/>
                  </pic:nvPicPr>
                  <pic:blipFill>
                    <a:blip r:embed="rId145" cstate="print"/>
                    <a:stretch>
                      <a:fillRect/>
                    </a:stretch>
                  </pic:blipFill>
                  <pic:spPr>
                    <a:xfrm>
                      <a:off x="0" y="0"/>
                      <a:ext cx="3026138" cy="1195959"/>
                    </a:xfrm>
                    <a:prstGeom prst="rect">
                      <a:avLst/>
                    </a:prstGeom>
                  </pic:spPr>
                </pic:pic>
              </a:graphicData>
            </a:graphic>
          </wp:anchor>
        </w:drawing>
      </w:r>
    </w:p>
    <w:p>
      <w:pPr>
        <w:pStyle w:val="BodyText"/>
        <w:rPr>
          <w:sz w:val="20"/>
        </w:rPr>
      </w:pPr>
    </w:p>
    <w:p>
      <w:pPr>
        <w:pStyle w:val="BodyText"/>
        <w:spacing w:before="11"/>
        <w:rPr>
          <w:sz w:val="25"/>
        </w:rPr>
      </w:pPr>
    </w:p>
    <w:p>
      <w:pPr>
        <w:pStyle w:val="Heading2"/>
        <w:spacing w:line="259" w:lineRule="auto" w:before="62"/>
        <w:ind w:left="4786" w:right="353" w:hanging="2646"/>
        <w:rPr>
          <w:rFonts w:ascii="Cambria" w:hAnsi="Cambria"/>
        </w:rPr>
      </w:pPr>
      <w:r>
        <w:rPr/>
        <w:drawing>
          <wp:anchor distT="0" distB="0" distL="0" distR="0" allowOverlap="1" layoutInCell="1" locked="0" behindDoc="0" simplePos="0" relativeHeight="3544">
            <wp:simplePos x="0" y="0"/>
            <wp:positionH relativeFrom="page">
              <wp:posOffset>1010411</wp:posOffset>
            </wp:positionH>
            <wp:positionV relativeFrom="paragraph">
              <wp:posOffset>-243678</wp:posOffset>
            </wp:positionV>
            <wp:extent cx="1027176" cy="637032"/>
            <wp:effectExtent l="0" t="0" r="0" b="0"/>
            <wp:wrapNone/>
            <wp:docPr id="61" name="image129.jpeg" descr=""/>
            <wp:cNvGraphicFramePr>
              <a:graphicFrameLocks noChangeAspect="1"/>
            </wp:cNvGraphicFramePr>
            <a:graphic>
              <a:graphicData uri="http://schemas.openxmlformats.org/drawingml/2006/picture">
                <pic:pic>
                  <pic:nvPicPr>
                    <pic:cNvPr id="62" name="image129.jpeg"/>
                    <pic:cNvPicPr/>
                  </pic:nvPicPr>
                  <pic:blipFill>
                    <a:blip r:embed="rId146" cstate="print"/>
                    <a:stretch>
                      <a:fillRect/>
                    </a:stretch>
                  </pic:blipFill>
                  <pic:spPr>
                    <a:xfrm>
                      <a:off x="0" y="0"/>
                      <a:ext cx="1027176" cy="637032"/>
                    </a:xfrm>
                    <a:prstGeom prst="rect">
                      <a:avLst/>
                    </a:prstGeom>
                  </pic:spPr>
                </pic:pic>
              </a:graphicData>
            </a:graphic>
          </wp:anchor>
        </w:drawing>
      </w:r>
      <w:r>
        <w:rPr>
          <w:rFonts w:ascii="Cambria" w:hAnsi="Cambria"/>
        </w:rPr>
        <w:t>Consejo de Educación de Popular de América Latina y el Caribe</w:t>
      </w:r>
    </w:p>
    <w:p>
      <w:pPr>
        <w:pStyle w:val="BodyText"/>
        <w:spacing w:before="6"/>
        <w:rPr>
          <w:rFonts w:ascii="Cambria"/>
          <w:b/>
          <w:sz w:val="11"/>
        </w:rPr>
      </w:pPr>
    </w:p>
    <w:p>
      <w:pPr>
        <w:pStyle w:val="BodyText"/>
        <w:spacing w:line="259" w:lineRule="auto" w:before="25"/>
        <w:ind w:left="362" w:right="265"/>
      </w:pPr>
      <w:r>
        <w:rPr/>
        <w:t>CIAZO forma parte del colectivo CEAAL de El Salvador desde el año 1995 en que fue aprobada su membresía. Se realizan reuniones mensuales, en el que se abordan: diseño de la campaña de Educación no Sexista, la Semana de Acción Mundial por el Derecho a la Educación-SAME, entre otras actividades.</w:t>
      </w:r>
    </w:p>
    <w:p>
      <w:pPr>
        <w:pStyle w:val="BodyText"/>
        <w:spacing w:line="259" w:lineRule="auto" w:before="162"/>
        <w:ind w:left="362" w:right="1290"/>
      </w:pPr>
      <w:r>
        <w:rPr/>
        <w:t>Se realizan reuniones mensuales, y se le da seguimiento al proyecto gestionado para fortalecer dicho espacio.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r>
        <w:rPr/>
        <w:pict>
          <v:group style="position:absolute;margin-left:72.079704pt;margin-top:16.126951pt;width:446.4pt;height:63.65pt;mso-position-horizontal-relative:page;mso-position-vertical-relative:paragraph;z-index:3520;mso-wrap-distance-left:0;mso-wrap-distance-right:0" coordorigin="1442,323" coordsize="8928,1273">
            <v:line style="position:absolute" from="1716,1544" to="10326,1544" stroked="true" strokeweight="4.3pt" strokecolor="#000000"/>
            <v:shape style="position:absolute;left:1716;top:1501;width:8610;height:86" coordorigin="1716,1501" coordsize="8610,86" path="m6021,1501l1716,1544,6021,1587,10326,1544,6021,1501xe" filled="false" stroked="true" strokeweight=".75pt" strokecolor="#000000">
              <v:path arrowok="t"/>
            </v:shape>
            <v:shape style="position:absolute;left:1449;top:606;width:649;height:912" coordorigin="1449,606" coordsize="649,912" path="m1946,606l1879,611,1814,629,1751,663,1690,711,1632,774,1587,837,1548,905,1515,976,1488,1052,1468,1132,1454,1215,1449,1292,1454,1358,1468,1413,1492,1459,1524,1491,1565,1511,1614,1518,1670,1512,1725,1497,1780,1473,1836,1441,1865,1421,1678,1421,1643,1413,1614,1396,1591,1367,1574,1330,1564,1284,1561,1230,1566,1168,1579,1088,1599,1012,1624,940,1656,872,1694,808,1745,743,1797,697,1851,670,1906,661,2081,661,2078,656,2059,640,2036,626,2009,616,1979,609,1946,606xm2010,1208l1952,1275,1894,1329,1836,1372,1777,1401,1718,1418,1678,1421,1865,1421,1893,1401,1942,1358,1979,1319,2003,1281,2014,1245,2015,1236,2014,1224,2010,1208xm2081,661l1906,661,1953,671,1991,696,2023,738,2046,796,2066,773,2082,752,2092,732,2097,712,2097,692,2090,674,2081,661xe" filled="true" fillcolor="#ffcc99" stroked="false">
              <v:path arrowok="t"/>
              <v:fill type="solid"/>
            </v:shape>
            <v:shape style="position:absolute;left:2125;top:820;width:719;height:569" coordorigin="2125,820" coordsize="719,569" path="m2471,820l2411,828,2354,849,2299,883,2248,930,2203,989,2168,1052,2143,1121,2128,1194,2125,1244,2129,1286,2139,1322,2157,1351,2180,1372,2208,1385,2243,1389,2282,1384,2350,1364,2421,1330,2461,1304,2328,1304,2278,1304,2246,1283,2230,1240,2231,1177,2294,1164,2355,1144,2390,1128,2240,1128,2256,1076,2276,1029,2300,985,2329,945,2360,912,2391,888,2422,873,2453,868,2577,868,2575,863,2562,847,2544,835,2523,826,2498,821,2471,820xm2807,913l2749,986,2688,1053,2626,1115,2561,1172,2497,1223,2436,1262,2380,1289,2328,1304,2461,1304,2496,1282,2575,1221,2636,1167,2694,1112,2747,1054,2798,993,2844,930,2807,913xm2577,868l2453,868,2476,870,2491,881,2498,899,2498,926,2490,958,2473,990,2448,1021,2414,1050,2375,1078,2333,1100,2288,1117,2240,1128,2390,1128,2414,1116,2469,1081,2517,1043,2552,1005,2576,966,2587,925,2588,902,2584,881,2577,868xe" filled="true" fillcolor="#ffcc99" stroked="false">
              <v:path arrowok="t"/>
              <v:fill type="solid"/>
            </v:shape>
            <v:shape style="position:absolute;left:2683;top:805;width:714;height:473" coordorigin="2683,805" coordsize="714,473" path="m3020,805l2960,812,2903,830,2850,858,2800,898,2756,947,2722,1001,2698,1059,2685,1120,2683,1161,2688,1196,2699,1226,2717,1250,2740,1266,2770,1276,2804,1278,2844,1273,2911,1254,2982,1224,3011,1207,2838,1207,2805,1190,2788,1156,2787,1103,2851,1091,2912,1073,2938,1062,2796,1062,2810,1019,2829,980,2853,943,2881,909,2911,882,2942,862,2972,849,3004,844,3128,844,3125,840,3112,827,3094,817,3073,810,3048,806,3020,805xm3359,878l3302,937,3243,992,3182,1043,3119,1091,3055,1134,2996,1168,2940,1192,2888,1206,2838,1207,3011,1207,3056,1182,3134,1130,3208,1074,3277,1015,3340,955,3396,891,3384,886,3371,882,3359,878xm3128,844l3004,844,3026,847,3041,855,3049,870,3050,891,3042,918,3026,945,3001,970,2969,995,2930,1018,2888,1037,2843,1052,2796,1062,2938,1062,2970,1049,3025,1019,3071,987,3106,955,3129,923,3139,891,3139,882,3139,871,3135,854,3128,844xe" filled="true" fillcolor="#ffcc99" stroked="false">
              <v:path arrowok="t"/>
              <v:fill type="solid"/>
            </v:shape>
            <v:shape style="position:absolute;left:3212;top:779;width:590;height:454" coordorigin="3212,779" coordsize="590,454" path="m3456,779l3409,801,3374,826,3351,854,3341,885,3342,909,3351,937,3368,968,3393,1002,3401,1011,3409,1021,3425,1039,3373,1064,3329,1087,3293,1108,3265,1126,3244,1144,3227,1160,3217,1176,3212,1190,3213,1202,3218,1212,3227,1221,3240,1227,3257,1232,3275,1233,3296,1232,3319,1228,3358,1217,3396,1202,3419,1190,3322,1190,3306,1188,3296,1182,3294,1170,3305,1152,3333,1128,3378,1099,3442,1065,3535,1065,3535,1057,3533,1046,3530,1036,3524,1025,3569,1002,3503,1002,3486,979,3477,968,3469,956,3446,925,3435,909,3424,893,3461,873,3488,855,3505,837,3513,819,3510,808,3500,797,3482,788,3456,779xm3535,1065l3442,1065,3447,1076,3449,1088,3448,1100,3444,1114,3438,1128,3428,1141,3416,1154,3401,1165,3384,1174,3366,1181,3346,1187,3322,1190,3419,1190,3431,1183,3464,1161,3493,1137,3514,1114,3528,1090,3535,1067,3535,1065xm3766,847l3731,872,3699,893,3670,912,3644,928,3617,943,3585,960,3503,1002,3569,1002,3604,984,3677,943,3743,901,3802,858,3778,851,3766,847xe" filled="true" fillcolor="#ffcc99" stroked="false">
              <v:path arrowok="t"/>
              <v:fill type="solid"/>
            </v:shape>
            <v:shape style="position:absolute;left:1449;top:606;width:649;height:912" coordorigin="1449,606" coordsize="649,912" path="m2010,1208l2003,1281,1942,1358,1893,1401,1836,1441,1780,1473,1725,1497,1614,1518,1565,1511,1492,1459,1454,1358,1449,1292,1454,1215,1468,1132,1488,1052,1515,976,1548,905,1587,837,1632,774,1690,711,1751,663,1814,629,1879,611,1946,606,1979,609,2059,640,2097,692,2097,712,2092,732,2082,752,2066,773,2046,796,2023,738,1991,696,1953,671,1906,661,1851,670,1797,697,1745,743,1694,808,1656,872,1624,940,1599,1012,1579,1088,1566,1168,1561,1230,1564,1284,1591,1367,1643,1413,1678,1421,1718,1418,1777,1401,1836,1372,1894,1329,1952,1275,2010,1208xe" filled="false" stroked="true" strokeweight=".75pt" strokecolor="#000000">
              <v:path arrowok="t"/>
            </v:shape>
            <v:shape style="position:absolute;left:2125;top:820;width:719;height:569" coordorigin="2125,820" coordsize="719,569" path="m2231,1177l2230,1240,2246,1283,2278,1304,2328,1304,2380,1289,2436,1262,2497,1223,2561,1172,2626,1115,2688,1053,2749,986,2807,913,2816,918,2826,922,2835,926,2844,930,2798,993,2747,1054,2694,1112,2636,1167,2575,1221,2496,1282,2421,1330,2350,1364,2282,1384,2243,1389,2208,1385,2157,1351,2129,1286,2125,1244,2128,1194,2143,1121,2168,1052,2203,989,2248,930,2299,883,2354,849,2411,828,2471,820,2498,821,2562,847,2588,902,2576,966,2517,1043,2469,1081,2414,1116,2355,1144,2294,1164,2231,1177xe" filled="false" stroked="true" strokeweight=".75pt" strokecolor="#000000">
              <v:path arrowok="t"/>
            </v:shape>
            <v:shape style="position:absolute;left:2233;top:860;width:273;height:275" type="#_x0000_t75" stroked="false">
              <v:imagedata r:id="rId147" o:title=""/>
            </v:shape>
            <v:shape style="position:absolute;left:2683;top:805;width:714;height:473" coordorigin="2683,805" coordsize="714,473" path="m2787,1103l2788,1156,2805,1190,2838,1207,2888,1206,2996,1168,3055,1134,3119,1091,3182,1043,3243,992,3302,937,3359,878,3371,882,3384,886,3396,891,3340,955,3277,1015,3208,1074,3134,1130,3056,1182,2982,1224,2911,1254,2844,1273,2804,1278,2770,1276,2699,1226,2683,1161,2685,1120,2698,1059,2722,1001,2756,947,2800,898,2850,858,2903,830,3020,805,3048,806,3112,827,3139,890,3106,955,3025,1019,2970,1049,2912,1073,2851,1091,2787,1103xe" filled="false" stroked="true" strokeweight=".75pt" strokecolor="#000000">
              <v:path arrowok="t"/>
            </v:shape>
            <v:shape style="position:absolute;left:2789;top:837;width:269;height:233" type="#_x0000_t75" stroked="false">
              <v:imagedata r:id="rId148" o:title=""/>
            </v:shape>
            <v:shape style="position:absolute;left:3212;top:779;width:590;height:454" coordorigin="3212,779" coordsize="590,454" path="m3524,1025l3530,1036,3533,1046,3535,1057,3535,1067,3493,1137,3431,1183,3358,1217,3296,1232,3275,1233,3257,1232,3212,1190,3217,1176,3265,1126,3329,1087,3425,1039,3417,1030,3368,968,3342,909,3341,885,3351,854,3374,826,3409,801,3456,779,3482,788,3500,797,3510,808,3513,819,3505,837,3488,855,3461,873,3424,893,3435,909,3477,968,3503,1002,3547,980,3617,943,3670,912,3731,872,3766,847,3778,851,3790,855,3802,858,3743,901,3677,943,3604,984,3524,1025xe" filled="false" stroked="true" strokeweight=".75pt" strokecolor="#000000">
              <v:path arrowok="t"/>
            </v:shape>
            <v:shape style="position:absolute;left:3287;top:1058;width:170;height:140" type="#_x0000_t75" stroked="false">
              <v:imagedata r:id="rId149" o:title=""/>
            </v:shape>
            <v:shape style="position:absolute;left:3786;top:323;width:629;height:519" type="#_x0000_t75" stroked="false">
              <v:imagedata r:id="rId150" o:title=""/>
            </v:shape>
            <v:shape style="position:absolute;left:1442;top:323;width:8928;height:1273" type="#_x0000_t202" filled="false" stroked="false">
              <v:textbox inset="0,0,0,0">
                <w:txbxContent>
                  <w:p>
                    <w:pPr>
                      <w:spacing w:before="240"/>
                      <w:ind w:left="2946" w:right="0" w:firstLine="0"/>
                      <w:jc w:val="left"/>
                      <w:rPr>
                        <w:rFonts w:ascii="Calibri Light"/>
                        <w:b w:val="0"/>
                        <w:sz w:val="28"/>
                      </w:rPr>
                    </w:pPr>
                    <w:r>
                      <w:rPr>
                        <w:rFonts w:ascii="Calibri Light"/>
                        <w:b w:val="0"/>
                        <w:sz w:val="28"/>
                      </w:rPr>
                      <w:t>CONCERTACION EDUCATIVA DE EL SALVADOR</w:t>
                    </w:r>
                  </w:p>
                </w:txbxContent>
              </v:textbox>
              <w10:wrap type="none"/>
            </v:shape>
            <w10:wrap type="topAndBottom"/>
          </v:group>
        </w:pict>
      </w:r>
    </w:p>
    <w:p>
      <w:pPr>
        <w:spacing w:after="0"/>
        <w:rPr>
          <w:sz w:val="20"/>
        </w:rPr>
        <w:sectPr>
          <w:pgSz w:w="11910" w:h="16840"/>
          <w:pgMar w:header="0" w:footer="1101" w:top="1420" w:bottom="1300" w:left="1340" w:right="1420"/>
        </w:sectPr>
      </w:pPr>
    </w:p>
    <w:p>
      <w:pPr>
        <w:pStyle w:val="BodyText"/>
        <w:spacing w:before="5"/>
        <w:rPr>
          <w:sz w:val="19"/>
        </w:rPr>
      </w:pPr>
    </w:p>
    <w:p>
      <w:pPr>
        <w:pStyle w:val="BodyText"/>
        <w:spacing w:line="259" w:lineRule="auto" w:before="25"/>
        <w:ind w:left="462" w:right="428"/>
        <w:jc w:val="both"/>
      </w:pPr>
      <w:r>
        <w:rPr/>
        <w:t>La </w:t>
      </w:r>
      <w:r>
        <w:rPr>
          <w:spacing w:val="-3"/>
        </w:rPr>
        <w:t>CEES </w:t>
      </w:r>
      <w:r>
        <w:rPr/>
        <w:t>es un </w:t>
      </w:r>
      <w:r>
        <w:rPr>
          <w:spacing w:val="-3"/>
        </w:rPr>
        <w:t>espacio </w:t>
      </w:r>
      <w:r>
        <w:rPr/>
        <w:t>de </w:t>
      </w:r>
      <w:r>
        <w:rPr>
          <w:spacing w:val="-4"/>
        </w:rPr>
        <w:t>concertación </w:t>
      </w:r>
      <w:r>
        <w:rPr>
          <w:spacing w:val="-3"/>
        </w:rPr>
        <w:t>de </w:t>
      </w:r>
      <w:r>
        <w:rPr>
          <w:spacing w:val="-4"/>
        </w:rPr>
        <w:t>organizaciones </w:t>
      </w:r>
      <w:r>
        <w:rPr>
          <w:spacing w:val="-3"/>
        </w:rPr>
        <w:t>de </w:t>
      </w:r>
      <w:r>
        <w:rPr/>
        <w:t>la </w:t>
      </w:r>
      <w:r>
        <w:rPr>
          <w:spacing w:val="-4"/>
        </w:rPr>
        <w:t>sociedad </w:t>
      </w:r>
      <w:r>
        <w:rPr>
          <w:spacing w:val="-3"/>
        </w:rPr>
        <w:t>civil relacionada con </w:t>
      </w:r>
      <w:r>
        <w:rPr/>
        <w:t>la </w:t>
      </w:r>
      <w:r>
        <w:rPr>
          <w:spacing w:val="-4"/>
        </w:rPr>
        <w:t>educación, </w:t>
      </w:r>
      <w:r>
        <w:rPr/>
        <w:t>y </w:t>
      </w:r>
      <w:r>
        <w:rPr>
          <w:spacing w:val="-3"/>
        </w:rPr>
        <w:t>tiene sus orígenes después de los </w:t>
      </w:r>
      <w:r>
        <w:rPr>
          <w:spacing w:val="-4"/>
        </w:rPr>
        <w:t>acuerdos </w:t>
      </w:r>
      <w:r>
        <w:rPr>
          <w:spacing w:val="-3"/>
        </w:rPr>
        <w:t>de </w:t>
      </w:r>
      <w:r>
        <w:rPr/>
        <w:t>Paz, en </w:t>
      </w:r>
      <w:r>
        <w:rPr>
          <w:spacing w:val="-3"/>
        </w:rPr>
        <w:t>dicha mesa se abordaron los </w:t>
      </w:r>
      <w:r>
        <w:rPr>
          <w:spacing w:val="-4"/>
        </w:rPr>
        <w:t>temas </w:t>
      </w:r>
      <w:r>
        <w:rPr>
          <w:spacing w:val="-3"/>
        </w:rPr>
        <w:t>de los </w:t>
      </w:r>
      <w:r>
        <w:rPr>
          <w:spacing w:val="-4"/>
        </w:rPr>
        <w:t>Educadores </w:t>
      </w:r>
      <w:r>
        <w:rPr>
          <w:spacing w:val="-3"/>
        </w:rPr>
        <w:t>Populares para </w:t>
      </w:r>
      <w:r>
        <w:rPr/>
        <w:t>su </w:t>
      </w:r>
      <w:r>
        <w:rPr>
          <w:spacing w:val="-4"/>
        </w:rPr>
        <w:t>legalidad </w:t>
      </w:r>
      <w:r>
        <w:rPr/>
        <w:t>en el </w:t>
      </w:r>
      <w:r>
        <w:rPr>
          <w:spacing w:val="-4"/>
        </w:rPr>
        <w:t>Ministerio </w:t>
      </w:r>
      <w:r>
        <w:rPr>
          <w:spacing w:val="-3"/>
        </w:rPr>
        <w:t>de Educación.</w:t>
      </w:r>
    </w:p>
    <w:p>
      <w:pPr>
        <w:pStyle w:val="BodyText"/>
        <w:spacing w:line="259" w:lineRule="auto" w:before="159"/>
        <w:ind w:left="462" w:right="355"/>
      </w:pPr>
      <w:r>
        <w:rPr>
          <w:spacing w:val="-3"/>
        </w:rPr>
        <w:t>Este año </w:t>
      </w:r>
      <w:r>
        <w:rPr/>
        <w:t>se han </w:t>
      </w:r>
      <w:r>
        <w:rPr>
          <w:spacing w:val="-3"/>
        </w:rPr>
        <w:t>realizado reuniones </w:t>
      </w:r>
      <w:r>
        <w:rPr>
          <w:spacing w:val="-2"/>
        </w:rPr>
        <w:t>con </w:t>
      </w:r>
      <w:r>
        <w:rPr>
          <w:spacing w:val="-4"/>
        </w:rPr>
        <w:t>las instituciones: CREDHO, </w:t>
      </w:r>
      <w:r>
        <w:rPr>
          <w:spacing w:val="-3"/>
        </w:rPr>
        <w:t>CRC, CCR, </w:t>
      </w:r>
      <w:r>
        <w:rPr/>
        <w:t>para </w:t>
      </w:r>
      <w:r>
        <w:rPr>
          <w:spacing w:val="-4"/>
        </w:rPr>
        <w:t>informar </w:t>
      </w:r>
      <w:r>
        <w:rPr>
          <w:spacing w:val="-3"/>
        </w:rPr>
        <w:t>sobre </w:t>
      </w:r>
      <w:r>
        <w:rPr/>
        <w:t>el </w:t>
      </w:r>
      <w:r>
        <w:rPr>
          <w:spacing w:val="-3"/>
        </w:rPr>
        <w:t>avance del </w:t>
      </w:r>
      <w:r>
        <w:rPr>
          <w:spacing w:val="-4"/>
        </w:rPr>
        <w:t>proyecto </w:t>
      </w:r>
      <w:r>
        <w:rPr>
          <w:spacing w:val="-3"/>
        </w:rPr>
        <w:t>ESCUELA </w:t>
      </w:r>
      <w:r>
        <w:rPr>
          <w:spacing w:val="-4"/>
        </w:rPr>
        <w:t>DEMOCRATICA, </w:t>
      </w:r>
      <w:r>
        <w:rPr>
          <w:spacing w:val="-3"/>
        </w:rPr>
        <w:t>gestionado </w:t>
      </w:r>
      <w:r>
        <w:rPr>
          <w:spacing w:val="-2"/>
        </w:rPr>
        <w:t>con </w:t>
      </w:r>
      <w:r>
        <w:rPr>
          <w:spacing w:val="-4"/>
        </w:rPr>
        <w:t>Educación </w:t>
      </w:r>
      <w:r>
        <w:rPr>
          <w:spacing w:val="-3"/>
        </w:rPr>
        <w:t>Sin </w:t>
      </w:r>
      <w:r>
        <w:rPr>
          <w:spacing w:val="-4"/>
        </w:rPr>
        <w:t>Fronteras </w:t>
      </w:r>
      <w:r>
        <w:rPr/>
        <w:t>y </w:t>
      </w:r>
      <w:r>
        <w:rPr>
          <w:spacing w:val="-3"/>
        </w:rPr>
        <w:t>financiado por </w:t>
      </w:r>
      <w:r>
        <w:rPr>
          <w:spacing w:val="-4"/>
        </w:rPr>
        <w:t>Castilla </w:t>
      </w:r>
      <w:r>
        <w:rPr>
          <w:spacing w:val="-3"/>
        </w:rPr>
        <w:t>de </w:t>
      </w:r>
      <w:r>
        <w:rPr/>
        <w:t>la </w:t>
      </w:r>
      <w:r>
        <w:rPr>
          <w:spacing w:val="-3"/>
        </w:rPr>
        <w:t>Mancha.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26"/>
        </w:rPr>
      </w:pPr>
    </w:p>
    <w:p>
      <w:pPr>
        <w:pStyle w:val="Heading2"/>
        <w:ind w:left="1940" w:right="0"/>
        <w:rPr>
          <w:rFonts w:ascii="Verdana"/>
        </w:rPr>
      </w:pPr>
      <w:r>
        <w:rPr/>
        <w:drawing>
          <wp:anchor distT="0" distB="0" distL="0" distR="0" allowOverlap="1" layoutInCell="1" locked="0" behindDoc="0" simplePos="0" relativeHeight="3568">
            <wp:simplePos x="0" y="0"/>
            <wp:positionH relativeFrom="page">
              <wp:posOffset>858011</wp:posOffset>
            </wp:positionH>
            <wp:positionV relativeFrom="paragraph">
              <wp:posOffset>-93151</wp:posOffset>
            </wp:positionV>
            <wp:extent cx="1037844" cy="743712"/>
            <wp:effectExtent l="0" t="0" r="0" b="0"/>
            <wp:wrapNone/>
            <wp:docPr id="63" name="image134.jpeg" descr=""/>
            <wp:cNvGraphicFramePr>
              <a:graphicFrameLocks noChangeAspect="1"/>
            </wp:cNvGraphicFramePr>
            <a:graphic>
              <a:graphicData uri="http://schemas.openxmlformats.org/drawingml/2006/picture">
                <pic:pic>
                  <pic:nvPicPr>
                    <pic:cNvPr id="64" name="image134.jpeg"/>
                    <pic:cNvPicPr/>
                  </pic:nvPicPr>
                  <pic:blipFill>
                    <a:blip r:embed="rId152" cstate="print"/>
                    <a:stretch>
                      <a:fillRect/>
                    </a:stretch>
                  </pic:blipFill>
                  <pic:spPr>
                    <a:xfrm>
                      <a:off x="0" y="0"/>
                      <a:ext cx="1037844" cy="743712"/>
                    </a:xfrm>
                    <a:prstGeom prst="rect">
                      <a:avLst/>
                    </a:prstGeom>
                  </pic:spPr>
                </pic:pic>
              </a:graphicData>
            </a:graphic>
          </wp:anchor>
        </w:drawing>
      </w:r>
      <w:r>
        <w:rPr>
          <w:rFonts w:ascii="Verdana"/>
        </w:rPr>
        <w:t>COMISION  NACIONAL DE ALFABETIZACION</w:t>
      </w:r>
    </w:p>
    <w:p>
      <w:pPr>
        <w:pStyle w:val="BodyText"/>
        <w:spacing w:line="259" w:lineRule="auto" w:before="188"/>
        <w:ind w:left="1940" w:right="390"/>
      </w:pPr>
      <w:r>
        <w:rPr/>
        <w:t>Esta instancia, liderada por el ministro y el viceministro de Educación, la conforman 17 miembros propietarios y suplentes</w:t>
      </w:r>
    </w:p>
    <w:p>
      <w:pPr>
        <w:pStyle w:val="BodyText"/>
        <w:spacing w:line="259" w:lineRule="auto"/>
        <w:ind w:left="462" w:right="537"/>
      </w:pPr>
      <w:r>
        <w:rPr/>
        <w:t>con reconocida trayectoria en el sector educativo y compromiso social, asumen el compromiso de apoyar al Ministerio de Educación con iniciativas que contribuyan a disminuir el analfabetismo en el país.</w:t>
      </w:r>
    </w:p>
    <w:p>
      <w:pPr>
        <w:pStyle w:val="BodyText"/>
        <w:spacing w:line="259" w:lineRule="auto" w:before="159"/>
        <w:ind w:left="462" w:right="343"/>
        <w:jc w:val="both"/>
      </w:pPr>
      <w:r>
        <w:rPr>
          <w:spacing w:val="-3"/>
        </w:rPr>
        <w:t>CIAZO representa </w:t>
      </w:r>
      <w:r>
        <w:rPr/>
        <w:t>al </w:t>
      </w:r>
      <w:r>
        <w:rPr>
          <w:spacing w:val="-3"/>
        </w:rPr>
        <w:t>CEAAL </w:t>
      </w:r>
      <w:r>
        <w:rPr/>
        <w:t>en </w:t>
      </w:r>
      <w:r>
        <w:rPr>
          <w:spacing w:val="-3"/>
        </w:rPr>
        <w:t>dicho espacio. </w:t>
      </w:r>
      <w:r>
        <w:rPr/>
        <w:t>Se </w:t>
      </w:r>
      <w:r>
        <w:rPr>
          <w:spacing w:val="-3"/>
        </w:rPr>
        <w:t>realizan </w:t>
      </w:r>
      <w:r>
        <w:rPr>
          <w:spacing w:val="-4"/>
        </w:rPr>
        <w:t>bimensuales, </w:t>
      </w:r>
      <w:r>
        <w:rPr/>
        <w:t>se ha </w:t>
      </w:r>
      <w:r>
        <w:rPr>
          <w:spacing w:val="-3"/>
        </w:rPr>
        <w:t>elaborado</w:t>
      </w:r>
      <w:r>
        <w:rPr>
          <w:spacing w:val="-6"/>
        </w:rPr>
        <w:t> </w:t>
      </w:r>
      <w:r>
        <w:rPr/>
        <w:t>el</w:t>
      </w:r>
      <w:r>
        <w:rPr>
          <w:spacing w:val="-6"/>
        </w:rPr>
        <w:t> </w:t>
      </w:r>
      <w:r>
        <w:rPr>
          <w:spacing w:val="-3"/>
        </w:rPr>
        <w:t>plan</w:t>
      </w:r>
      <w:r>
        <w:rPr>
          <w:spacing w:val="-8"/>
        </w:rPr>
        <w:t> </w:t>
      </w:r>
      <w:r>
        <w:rPr>
          <w:spacing w:val="-4"/>
        </w:rPr>
        <w:t>operativo,</w:t>
      </w:r>
      <w:r>
        <w:rPr>
          <w:spacing w:val="-7"/>
        </w:rPr>
        <w:t> </w:t>
      </w:r>
      <w:r>
        <w:rPr>
          <w:spacing w:val="-3"/>
        </w:rPr>
        <w:t>se</w:t>
      </w:r>
      <w:r>
        <w:rPr>
          <w:spacing w:val="-7"/>
        </w:rPr>
        <w:t> </w:t>
      </w:r>
      <w:r>
        <w:rPr/>
        <w:t>da</w:t>
      </w:r>
      <w:r>
        <w:rPr>
          <w:spacing w:val="-8"/>
        </w:rPr>
        <w:t> </w:t>
      </w:r>
      <w:r>
        <w:rPr>
          <w:spacing w:val="-3"/>
        </w:rPr>
        <w:t>seguimiento</w:t>
      </w:r>
      <w:r>
        <w:rPr>
          <w:spacing w:val="-4"/>
        </w:rPr>
        <w:t> </w:t>
      </w:r>
      <w:r>
        <w:rPr/>
        <w:t>a</w:t>
      </w:r>
      <w:r>
        <w:rPr>
          <w:spacing w:val="-8"/>
        </w:rPr>
        <w:t> </w:t>
      </w:r>
      <w:r>
        <w:rPr>
          <w:spacing w:val="-3"/>
        </w:rPr>
        <w:t>los</w:t>
      </w:r>
      <w:r>
        <w:rPr>
          <w:spacing w:val="-4"/>
        </w:rPr>
        <w:t> fondos</w:t>
      </w:r>
      <w:r>
        <w:rPr>
          <w:spacing w:val="-7"/>
        </w:rPr>
        <w:t> </w:t>
      </w:r>
      <w:r>
        <w:rPr/>
        <w:t>del</w:t>
      </w:r>
      <w:r>
        <w:rPr>
          <w:spacing w:val="-8"/>
        </w:rPr>
        <w:t> </w:t>
      </w:r>
      <w:r>
        <w:rPr>
          <w:spacing w:val="-3"/>
        </w:rPr>
        <w:t>FAN,</w:t>
      </w:r>
      <w:r>
        <w:rPr>
          <w:spacing w:val="-7"/>
        </w:rPr>
        <w:t> </w:t>
      </w:r>
      <w:r>
        <w:rPr/>
        <w:t>que</w:t>
      </w:r>
      <w:r>
        <w:rPr>
          <w:spacing w:val="-7"/>
        </w:rPr>
        <w:t> </w:t>
      </w:r>
      <w:r>
        <w:rPr>
          <w:spacing w:val="-3"/>
        </w:rPr>
        <w:t>es</w:t>
      </w:r>
      <w:r>
        <w:rPr>
          <w:spacing w:val="-4"/>
        </w:rPr>
        <w:t> </w:t>
      </w:r>
      <w:r>
        <w:rPr/>
        <w:t>un </w:t>
      </w:r>
      <w:r>
        <w:rPr>
          <w:spacing w:val="-3"/>
        </w:rPr>
        <w:t>proyecto </w:t>
      </w:r>
      <w:r>
        <w:rPr>
          <w:spacing w:val="-4"/>
        </w:rPr>
        <w:t>creado para gestionar </w:t>
      </w:r>
      <w:r>
        <w:rPr>
          <w:spacing w:val="-3"/>
        </w:rPr>
        <w:t>fondos para </w:t>
      </w:r>
      <w:r>
        <w:rPr/>
        <w:t>la</w:t>
      </w:r>
      <w:r>
        <w:rPr>
          <w:spacing w:val="7"/>
        </w:rPr>
        <w:t> </w:t>
      </w:r>
      <w:r>
        <w:rPr>
          <w:spacing w:val="-4"/>
        </w:rPr>
        <w:t>alfabetización.</w:t>
      </w:r>
    </w:p>
    <w:p>
      <w:pPr>
        <w:pStyle w:val="BodyText"/>
        <w:spacing w:line="259" w:lineRule="auto" w:before="159"/>
        <w:ind w:left="462" w:right="355"/>
      </w:pPr>
      <w:r>
        <w:rPr/>
        <w:t>Se ha </w:t>
      </w:r>
      <w:r>
        <w:rPr>
          <w:spacing w:val="-3"/>
        </w:rPr>
        <w:t>creado </w:t>
      </w:r>
      <w:r>
        <w:rPr/>
        <w:t>la </w:t>
      </w:r>
      <w:r>
        <w:rPr>
          <w:spacing w:val="-3"/>
        </w:rPr>
        <w:t>sub-comisión </w:t>
      </w:r>
      <w:r>
        <w:rPr/>
        <w:t>de </w:t>
      </w:r>
      <w:r>
        <w:rPr>
          <w:spacing w:val="-4"/>
        </w:rPr>
        <w:t>seguimiento </w:t>
      </w:r>
      <w:r>
        <w:rPr/>
        <w:t>y </w:t>
      </w:r>
      <w:r>
        <w:rPr>
          <w:spacing w:val="-4"/>
        </w:rPr>
        <w:t>evaluación </w:t>
      </w:r>
      <w:r>
        <w:rPr>
          <w:spacing w:val="-3"/>
        </w:rPr>
        <w:t>del cual CIAZO </w:t>
      </w:r>
      <w:r>
        <w:rPr/>
        <w:t>la </w:t>
      </w:r>
      <w:r>
        <w:rPr>
          <w:spacing w:val="-3"/>
        </w:rPr>
        <w:t>coordina.</w:t>
      </w:r>
    </w:p>
    <w:p>
      <w:pPr>
        <w:pStyle w:val="BodyText"/>
      </w:pPr>
    </w:p>
    <w:p>
      <w:pPr>
        <w:pStyle w:val="BodyText"/>
        <w:spacing w:before="2"/>
        <w:rPr>
          <w:sz w:val="23"/>
        </w:rPr>
      </w:pPr>
    </w:p>
    <w:p>
      <w:pPr>
        <w:pStyle w:val="Heading3"/>
        <w:spacing w:before="1"/>
        <w:ind w:left="111" w:right="355"/>
        <w:rPr>
          <w:b w:val="0"/>
        </w:rPr>
      </w:pPr>
      <w:r>
        <w:rPr>
          <w:position w:val="-6"/>
        </w:rPr>
        <w:drawing>
          <wp:inline distT="0" distB="0" distL="0" distR="0">
            <wp:extent cx="1037844" cy="505968"/>
            <wp:effectExtent l="0" t="0" r="0" b="0"/>
            <wp:docPr id="65" name="image135.jpeg" descr=""/>
            <wp:cNvGraphicFramePr>
              <a:graphicFrameLocks noChangeAspect="1"/>
            </wp:cNvGraphicFramePr>
            <a:graphic>
              <a:graphicData uri="http://schemas.openxmlformats.org/drawingml/2006/picture">
                <pic:pic>
                  <pic:nvPicPr>
                    <pic:cNvPr id="66" name="image135.jpeg"/>
                    <pic:cNvPicPr/>
                  </pic:nvPicPr>
                  <pic:blipFill>
                    <a:blip r:embed="rId153" cstate="print"/>
                    <a:stretch>
                      <a:fillRect/>
                    </a:stretch>
                  </pic:blipFill>
                  <pic:spPr>
                    <a:xfrm>
                      <a:off x="0" y="0"/>
                      <a:ext cx="1037844" cy="505968"/>
                    </a:xfrm>
                    <a:prstGeom prst="rect">
                      <a:avLst/>
                    </a:prstGeom>
                  </pic:spPr>
                </pic:pic>
              </a:graphicData>
            </a:graphic>
          </wp:inline>
        </w:drawing>
      </w:r>
      <w:r>
        <w:rPr>
          <w:position w:val="-6"/>
        </w:rPr>
      </w:r>
      <w:r>
        <w:rPr>
          <w:rFonts w:ascii="Times New Roman" w:hAnsi="Times New Roman"/>
          <w:sz w:val="20"/>
        </w:rPr>
        <w:t>   </w:t>
      </w:r>
      <w:r>
        <w:rPr>
          <w:b w:val="0"/>
          <w:spacing w:val="-6"/>
        </w:rPr>
        <w:t>MOVIMIENTO </w:t>
      </w:r>
      <w:r>
        <w:rPr>
          <w:b w:val="0"/>
          <w:spacing w:val="-3"/>
        </w:rPr>
        <w:t>DE </w:t>
      </w:r>
      <w:r>
        <w:rPr>
          <w:b w:val="0"/>
          <w:spacing w:val="-6"/>
        </w:rPr>
        <w:t>ONG’s </w:t>
      </w:r>
      <w:r>
        <w:rPr>
          <w:b w:val="0"/>
          <w:spacing w:val="-4"/>
        </w:rPr>
        <w:t>DE </w:t>
      </w:r>
      <w:r>
        <w:rPr>
          <w:b w:val="0"/>
          <w:spacing w:val="-3"/>
        </w:rPr>
        <w:t>EL</w:t>
      </w:r>
      <w:r>
        <w:rPr>
          <w:b w:val="0"/>
          <w:spacing w:val="-17"/>
        </w:rPr>
        <w:t> </w:t>
      </w:r>
      <w:r>
        <w:rPr>
          <w:b w:val="0"/>
          <w:spacing w:val="-6"/>
        </w:rPr>
        <w:t>SALVADOR</w:t>
      </w:r>
    </w:p>
    <w:p>
      <w:pPr>
        <w:pStyle w:val="BodyText"/>
        <w:spacing w:line="259" w:lineRule="auto" w:before="186"/>
        <w:ind w:left="462" w:right="355"/>
      </w:pPr>
      <w:r>
        <w:rPr/>
        <w:t>El </w:t>
      </w:r>
      <w:r>
        <w:rPr>
          <w:spacing w:val="-3"/>
        </w:rPr>
        <w:t>MODES surge </w:t>
      </w:r>
      <w:r>
        <w:rPr/>
        <w:t>en el </w:t>
      </w:r>
      <w:r>
        <w:rPr>
          <w:spacing w:val="-3"/>
        </w:rPr>
        <w:t>2009, lo conforman 50 </w:t>
      </w:r>
      <w:r>
        <w:rPr>
          <w:spacing w:val="-4"/>
        </w:rPr>
        <w:t>instituciones, quienes </w:t>
      </w:r>
      <w:r>
        <w:rPr>
          <w:spacing w:val="-3"/>
        </w:rPr>
        <w:t>se plantearon </w:t>
      </w:r>
      <w:r>
        <w:rPr/>
        <w:t>la </w:t>
      </w:r>
      <w:r>
        <w:rPr>
          <w:spacing w:val="-4"/>
        </w:rPr>
        <w:t>necesidad </w:t>
      </w:r>
      <w:r>
        <w:rPr>
          <w:spacing w:val="-3"/>
        </w:rPr>
        <w:t>de </w:t>
      </w:r>
      <w:r>
        <w:rPr>
          <w:spacing w:val="-4"/>
        </w:rPr>
        <w:t>buscar mecanismos </w:t>
      </w:r>
      <w:r>
        <w:rPr>
          <w:spacing w:val="-3"/>
        </w:rPr>
        <w:t>de </w:t>
      </w:r>
      <w:r>
        <w:rPr>
          <w:spacing w:val="-4"/>
        </w:rPr>
        <w:t>interrelación </w:t>
      </w:r>
      <w:r>
        <w:rPr/>
        <w:t>de </w:t>
      </w:r>
      <w:r>
        <w:rPr>
          <w:spacing w:val="-3"/>
        </w:rPr>
        <w:t>las ONGD</w:t>
      </w:r>
    </w:p>
    <w:p>
      <w:pPr>
        <w:spacing w:after="0" w:line="259" w:lineRule="auto"/>
        <w:sectPr>
          <w:footerReference w:type="default" r:id="rId151"/>
          <w:pgSz w:w="11910" w:h="16840"/>
          <w:pgMar w:footer="1231" w:header="0" w:top="1580" w:bottom="1420" w:left="1240" w:right="1420"/>
          <w:pgNumType w:start="47"/>
        </w:sectPr>
      </w:pPr>
    </w:p>
    <w:p>
      <w:pPr>
        <w:pStyle w:val="BodyText"/>
        <w:spacing w:line="259" w:lineRule="auto"/>
        <w:ind w:left="162" w:right="1087"/>
      </w:pPr>
      <w:r>
        <w:rPr/>
        <w:t>para </w:t>
      </w:r>
      <w:r>
        <w:rPr>
          <w:spacing w:val="-3"/>
        </w:rPr>
        <w:t>definir una </w:t>
      </w:r>
      <w:r>
        <w:rPr>
          <w:spacing w:val="-4"/>
        </w:rPr>
        <w:t>plataforma común, ante </w:t>
      </w:r>
      <w:r>
        <w:rPr/>
        <w:t>el </w:t>
      </w:r>
      <w:r>
        <w:rPr>
          <w:spacing w:val="-3"/>
        </w:rPr>
        <w:t>nuevo </w:t>
      </w:r>
      <w:r>
        <w:rPr>
          <w:spacing w:val="-4"/>
        </w:rPr>
        <w:t>escenario político </w:t>
      </w:r>
      <w:r>
        <w:rPr/>
        <w:t>que </w:t>
      </w:r>
      <w:r>
        <w:rPr>
          <w:spacing w:val="-3"/>
        </w:rPr>
        <w:t>representaba </w:t>
      </w:r>
      <w:r>
        <w:rPr/>
        <w:t>la </w:t>
      </w:r>
      <w:r>
        <w:rPr>
          <w:spacing w:val="-4"/>
        </w:rPr>
        <w:t>llegada </w:t>
      </w:r>
      <w:r>
        <w:rPr/>
        <w:t>del </w:t>
      </w:r>
      <w:r>
        <w:rPr>
          <w:spacing w:val="-4"/>
        </w:rPr>
        <w:t>primer gobierno </w:t>
      </w:r>
      <w:r>
        <w:rPr/>
        <w:t>de </w:t>
      </w:r>
      <w:r>
        <w:rPr>
          <w:spacing w:val="-3"/>
        </w:rPr>
        <w:t>izquierda </w:t>
      </w:r>
      <w:r>
        <w:rPr/>
        <w:t>en el </w:t>
      </w:r>
      <w:r>
        <w:rPr>
          <w:spacing w:val="-3"/>
        </w:rPr>
        <w:t>país.</w:t>
      </w:r>
    </w:p>
    <w:p>
      <w:pPr>
        <w:pStyle w:val="BodyText"/>
        <w:spacing w:line="259" w:lineRule="auto" w:before="159"/>
        <w:ind w:left="162" w:right="294"/>
      </w:pPr>
      <w:r>
        <w:rPr/>
        <w:t>El </w:t>
      </w:r>
      <w:r>
        <w:rPr>
          <w:spacing w:val="-3"/>
        </w:rPr>
        <w:t>CIAZO forma </w:t>
      </w:r>
      <w:r>
        <w:rPr>
          <w:spacing w:val="-4"/>
        </w:rPr>
        <w:t>parte </w:t>
      </w:r>
      <w:r>
        <w:rPr>
          <w:spacing w:val="-3"/>
        </w:rPr>
        <w:t>de </w:t>
      </w:r>
      <w:r>
        <w:rPr/>
        <w:t>la </w:t>
      </w:r>
      <w:r>
        <w:rPr>
          <w:spacing w:val="-4"/>
        </w:rPr>
        <w:t>Comisión Coordinadora </w:t>
      </w:r>
      <w:r>
        <w:rPr>
          <w:spacing w:val="-3"/>
        </w:rPr>
        <w:t>del </w:t>
      </w:r>
      <w:r>
        <w:rPr>
          <w:spacing w:val="-4"/>
        </w:rPr>
        <w:t>MODES, </w:t>
      </w:r>
      <w:r>
        <w:rPr>
          <w:spacing w:val="-3"/>
        </w:rPr>
        <w:t>se </w:t>
      </w:r>
      <w:r>
        <w:rPr/>
        <w:t>han </w:t>
      </w:r>
      <w:r>
        <w:rPr>
          <w:spacing w:val="-4"/>
        </w:rPr>
        <w:t>tenido reuniones </w:t>
      </w:r>
      <w:r>
        <w:rPr>
          <w:spacing w:val="-3"/>
        </w:rPr>
        <w:t>de </w:t>
      </w:r>
      <w:r>
        <w:rPr>
          <w:spacing w:val="-4"/>
        </w:rPr>
        <w:t>comisión </w:t>
      </w:r>
      <w:r>
        <w:rPr/>
        <w:t>un </w:t>
      </w:r>
      <w:r>
        <w:rPr>
          <w:spacing w:val="-4"/>
        </w:rPr>
        <w:t>mínimo </w:t>
      </w:r>
      <w:r>
        <w:rPr>
          <w:spacing w:val="-3"/>
        </w:rPr>
        <w:t>de </w:t>
      </w:r>
      <w:r>
        <w:rPr/>
        <w:t>3 </w:t>
      </w:r>
      <w:r>
        <w:rPr>
          <w:spacing w:val="-3"/>
        </w:rPr>
        <w:t>veces </w:t>
      </w:r>
      <w:r>
        <w:rPr/>
        <w:t>en el </w:t>
      </w:r>
      <w:r>
        <w:rPr>
          <w:spacing w:val="-3"/>
        </w:rPr>
        <w:t>mes, </w:t>
      </w:r>
      <w:r>
        <w:rPr/>
        <w:t>y </w:t>
      </w:r>
      <w:r>
        <w:rPr>
          <w:spacing w:val="-4"/>
        </w:rPr>
        <w:t>las asambleas </w:t>
      </w:r>
      <w:r>
        <w:rPr>
          <w:spacing w:val="-3"/>
        </w:rPr>
        <w:t>con </w:t>
      </w:r>
      <w:r>
        <w:rPr/>
        <w:t>un </w:t>
      </w:r>
      <w:r>
        <w:rPr>
          <w:spacing w:val="-3"/>
        </w:rPr>
        <w:t>total </w:t>
      </w:r>
      <w:r>
        <w:rPr/>
        <w:t>de 8 en el </w:t>
      </w:r>
      <w:r>
        <w:rPr>
          <w:spacing w:val="-3"/>
        </w:rPr>
        <w:t>año.</w:t>
      </w:r>
    </w:p>
    <w:p>
      <w:pPr>
        <w:pStyle w:val="BodyText"/>
        <w:spacing w:line="259" w:lineRule="auto" w:before="159"/>
        <w:ind w:left="162" w:right="319"/>
      </w:pPr>
      <w:r>
        <w:rPr/>
        <w:t>Se </w:t>
      </w:r>
      <w:r>
        <w:rPr>
          <w:spacing w:val="-4"/>
        </w:rPr>
        <w:t>participa </w:t>
      </w:r>
      <w:r>
        <w:rPr/>
        <w:t>en </w:t>
      </w:r>
      <w:r>
        <w:rPr>
          <w:spacing w:val="-4"/>
        </w:rPr>
        <w:t>las reuniones </w:t>
      </w:r>
      <w:r>
        <w:rPr/>
        <w:t>de </w:t>
      </w:r>
      <w:r>
        <w:rPr>
          <w:spacing w:val="-3"/>
        </w:rPr>
        <w:t>una </w:t>
      </w:r>
      <w:r>
        <w:rPr>
          <w:spacing w:val="-4"/>
        </w:rPr>
        <w:t>instancia </w:t>
      </w:r>
      <w:r>
        <w:rPr>
          <w:spacing w:val="-3"/>
        </w:rPr>
        <w:t>llamada </w:t>
      </w:r>
      <w:r>
        <w:rPr/>
        <w:t>la </w:t>
      </w:r>
      <w:r>
        <w:rPr>
          <w:spacing w:val="-4"/>
        </w:rPr>
        <w:t>tripartita, </w:t>
      </w:r>
      <w:r>
        <w:rPr>
          <w:spacing w:val="-3"/>
        </w:rPr>
        <w:t>conformada </w:t>
      </w:r>
      <w:r>
        <w:rPr>
          <w:spacing w:val="-4"/>
        </w:rPr>
        <w:t>por </w:t>
      </w:r>
      <w:r>
        <w:rPr/>
        <w:t>el </w:t>
      </w:r>
      <w:r>
        <w:rPr>
          <w:spacing w:val="-3"/>
        </w:rPr>
        <w:t>Vice </w:t>
      </w:r>
      <w:r>
        <w:rPr>
          <w:spacing w:val="-4"/>
        </w:rPr>
        <w:t>ministerio </w:t>
      </w:r>
      <w:r>
        <w:rPr/>
        <w:t>de </w:t>
      </w:r>
      <w:r>
        <w:rPr>
          <w:spacing w:val="-3"/>
        </w:rPr>
        <w:t>Cooperación </w:t>
      </w:r>
      <w:r>
        <w:rPr/>
        <w:t>al </w:t>
      </w:r>
      <w:r>
        <w:rPr>
          <w:spacing w:val="-4"/>
        </w:rPr>
        <w:t>Desarrollo-VMCD, </w:t>
      </w:r>
      <w:r>
        <w:rPr>
          <w:spacing w:val="-3"/>
        </w:rPr>
        <w:t>MODES </w:t>
      </w:r>
      <w:r>
        <w:rPr/>
        <w:t>y </w:t>
      </w:r>
      <w:r>
        <w:rPr>
          <w:spacing w:val="-3"/>
        </w:rPr>
        <w:t>FOCIS, </w:t>
      </w:r>
      <w:r>
        <w:rPr/>
        <w:t>en el </w:t>
      </w:r>
      <w:r>
        <w:rPr>
          <w:spacing w:val="-3"/>
        </w:rPr>
        <w:t>que </w:t>
      </w:r>
      <w:r>
        <w:rPr/>
        <w:t>se </w:t>
      </w:r>
      <w:r>
        <w:rPr>
          <w:spacing w:val="-3"/>
        </w:rPr>
        <w:t>abordan </w:t>
      </w:r>
      <w:r>
        <w:rPr>
          <w:spacing w:val="-4"/>
        </w:rPr>
        <w:t>temas relacionados </w:t>
      </w:r>
      <w:r>
        <w:rPr/>
        <w:t>a </w:t>
      </w:r>
      <w:r>
        <w:rPr>
          <w:spacing w:val="-3"/>
        </w:rPr>
        <w:t>los fondos de </w:t>
      </w:r>
      <w:r>
        <w:rPr>
          <w:spacing w:val="-4"/>
        </w:rPr>
        <w:t>cooperación, </w:t>
      </w:r>
      <w:r>
        <w:rPr/>
        <w:t>la </w:t>
      </w:r>
      <w:r>
        <w:rPr>
          <w:spacing w:val="-3"/>
        </w:rPr>
        <w:t>organización </w:t>
      </w:r>
      <w:r>
        <w:rPr/>
        <w:t>de la </w:t>
      </w:r>
      <w:r>
        <w:rPr>
          <w:spacing w:val="-3"/>
        </w:rPr>
        <w:t>feria de la </w:t>
      </w:r>
      <w:r>
        <w:rPr>
          <w:spacing w:val="-4"/>
        </w:rPr>
        <w:t>cooperación, </w:t>
      </w:r>
      <w:r>
        <w:rPr/>
        <w:t>y la </w:t>
      </w:r>
      <w:r>
        <w:rPr>
          <w:spacing w:val="-3"/>
        </w:rPr>
        <w:t>implementación </w:t>
      </w:r>
      <w:r>
        <w:rPr/>
        <w:t>del </w:t>
      </w:r>
      <w:r>
        <w:rPr>
          <w:spacing w:val="-3"/>
        </w:rPr>
        <w:t>diplomado </w:t>
      </w:r>
      <w:r>
        <w:rPr>
          <w:spacing w:val="-4"/>
        </w:rPr>
        <w:t>“Cooperación </w:t>
      </w:r>
      <w:r>
        <w:rPr/>
        <w:t>al </w:t>
      </w:r>
      <w:r>
        <w:rPr>
          <w:spacing w:val="-4"/>
        </w:rPr>
        <w:t>Desarrollo”.</w:t>
      </w:r>
    </w:p>
    <w:p>
      <w:pPr>
        <w:pStyle w:val="BodyText"/>
      </w:pPr>
    </w:p>
    <w:p>
      <w:pPr>
        <w:pStyle w:val="BodyText"/>
      </w:pPr>
    </w:p>
    <w:p>
      <w:pPr>
        <w:pStyle w:val="BodyText"/>
      </w:pPr>
    </w:p>
    <w:p>
      <w:pPr>
        <w:pStyle w:val="BodyText"/>
      </w:pPr>
    </w:p>
    <w:p>
      <w:pPr>
        <w:pStyle w:val="BodyText"/>
        <w:spacing w:before="3"/>
      </w:pPr>
    </w:p>
    <w:p>
      <w:pPr>
        <w:pStyle w:val="Heading2"/>
        <w:spacing w:before="1"/>
        <w:ind w:left="1638" w:right="1087"/>
        <w:rPr>
          <w:rFonts w:ascii="Comic Sans MS"/>
        </w:rPr>
      </w:pPr>
      <w:r>
        <w:rPr/>
        <w:drawing>
          <wp:anchor distT="0" distB="0" distL="0" distR="0" allowOverlap="1" layoutInCell="1" locked="0" behindDoc="1" simplePos="0" relativeHeight="268368335">
            <wp:simplePos x="0" y="0"/>
            <wp:positionH relativeFrom="page">
              <wp:posOffset>1046988</wp:posOffset>
            </wp:positionH>
            <wp:positionV relativeFrom="paragraph">
              <wp:posOffset>-401463</wp:posOffset>
            </wp:positionV>
            <wp:extent cx="847344" cy="822960"/>
            <wp:effectExtent l="0" t="0" r="0" b="0"/>
            <wp:wrapNone/>
            <wp:docPr id="67" name="image136.jpeg" descr=""/>
            <wp:cNvGraphicFramePr>
              <a:graphicFrameLocks noChangeAspect="1"/>
            </wp:cNvGraphicFramePr>
            <a:graphic>
              <a:graphicData uri="http://schemas.openxmlformats.org/drawingml/2006/picture">
                <pic:pic>
                  <pic:nvPicPr>
                    <pic:cNvPr id="68" name="image136.jpeg"/>
                    <pic:cNvPicPr/>
                  </pic:nvPicPr>
                  <pic:blipFill>
                    <a:blip r:embed="rId154" cstate="print"/>
                    <a:stretch>
                      <a:fillRect/>
                    </a:stretch>
                  </pic:blipFill>
                  <pic:spPr>
                    <a:xfrm>
                      <a:off x="0" y="0"/>
                      <a:ext cx="847344" cy="822960"/>
                    </a:xfrm>
                    <a:prstGeom prst="rect">
                      <a:avLst/>
                    </a:prstGeom>
                  </pic:spPr>
                </pic:pic>
              </a:graphicData>
            </a:graphic>
          </wp:anchor>
        </w:drawing>
      </w:r>
      <w:r>
        <w:rPr>
          <w:rFonts w:ascii="Comic Sans MS"/>
        </w:rPr>
        <w:t>OBSERVATORIO GOBIERNO ABIERTO</w:t>
      </w:r>
    </w:p>
    <w:p>
      <w:pPr>
        <w:pStyle w:val="BodyText"/>
        <w:spacing w:line="259" w:lineRule="auto" w:before="191"/>
        <w:ind w:left="162" w:right="380" w:firstLine="1475"/>
      </w:pPr>
      <w:r>
        <w:rPr>
          <w:spacing w:val="-3"/>
        </w:rPr>
        <w:t>CIAZO </w:t>
      </w:r>
      <w:r>
        <w:rPr/>
        <w:t>fue </w:t>
      </w:r>
      <w:r>
        <w:rPr>
          <w:spacing w:val="-4"/>
        </w:rPr>
        <w:t>invitado </w:t>
      </w:r>
      <w:r>
        <w:rPr/>
        <w:t>a </w:t>
      </w:r>
      <w:r>
        <w:rPr>
          <w:spacing w:val="-4"/>
        </w:rPr>
        <w:t>participar </w:t>
      </w:r>
      <w:r>
        <w:rPr/>
        <w:t>en </w:t>
      </w:r>
      <w:r>
        <w:rPr>
          <w:spacing w:val="-3"/>
        </w:rPr>
        <w:t>este espacio, </w:t>
      </w:r>
      <w:r>
        <w:rPr>
          <w:spacing w:val="-4"/>
        </w:rPr>
        <w:t>como sociedad </w:t>
      </w:r>
      <w:r>
        <w:rPr>
          <w:spacing w:val="-3"/>
        </w:rPr>
        <w:t>civil, para dar </w:t>
      </w:r>
      <w:r>
        <w:rPr>
          <w:spacing w:val="-4"/>
        </w:rPr>
        <w:t>seguimiento </w:t>
      </w:r>
      <w:r>
        <w:rPr/>
        <w:t>al </w:t>
      </w:r>
      <w:r>
        <w:rPr>
          <w:spacing w:val="-4"/>
        </w:rPr>
        <w:t>cumplimiento </w:t>
      </w:r>
      <w:r>
        <w:rPr>
          <w:spacing w:val="-3"/>
        </w:rPr>
        <w:t>de los </w:t>
      </w:r>
      <w:r>
        <w:rPr>
          <w:spacing w:val="-4"/>
        </w:rPr>
        <w:t>indicadores </w:t>
      </w:r>
      <w:r>
        <w:rPr/>
        <w:t>en </w:t>
      </w:r>
      <w:r>
        <w:rPr>
          <w:spacing w:val="-4"/>
        </w:rPr>
        <w:t>educación.</w:t>
      </w:r>
    </w:p>
    <w:p>
      <w:pPr>
        <w:pStyle w:val="BodyText"/>
        <w:spacing w:line="259" w:lineRule="auto" w:before="159"/>
        <w:ind w:left="162" w:right="1087"/>
      </w:pPr>
      <w:r>
        <w:rPr/>
        <w:t>Se </w:t>
      </w:r>
      <w:r>
        <w:rPr>
          <w:spacing w:val="-3"/>
        </w:rPr>
        <w:t>firmó </w:t>
      </w:r>
      <w:r>
        <w:rPr/>
        <w:t>el </w:t>
      </w:r>
      <w:r>
        <w:rPr>
          <w:spacing w:val="-3"/>
        </w:rPr>
        <w:t>acta </w:t>
      </w:r>
      <w:r>
        <w:rPr/>
        <w:t>de </w:t>
      </w:r>
      <w:r>
        <w:rPr>
          <w:spacing w:val="-4"/>
        </w:rPr>
        <w:t>incorporación </w:t>
      </w:r>
      <w:r>
        <w:rPr/>
        <w:t>al </w:t>
      </w:r>
      <w:r>
        <w:rPr>
          <w:spacing w:val="-3"/>
        </w:rPr>
        <w:t>OBSERVATORIO </w:t>
      </w:r>
      <w:r>
        <w:rPr/>
        <w:t>DE </w:t>
      </w:r>
      <w:r>
        <w:rPr>
          <w:spacing w:val="-3"/>
        </w:rPr>
        <w:t>GOBIERNO ABIERTO  </w:t>
      </w:r>
      <w:r>
        <w:rPr/>
        <w:t>el día 17 </w:t>
      </w:r>
      <w:r>
        <w:rPr>
          <w:spacing w:val="-3"/>
        </w:rPr>
        <w:t>de </w:t>
      </w:r>
      <w:r>
        <w:rPr>
          <w:spacing w:val="-4"/>
        </w:rPr>
        <w:t>septiembre.</w:t>
      </w:r>
    </w:p>
    <w:p>
      <w:pPr>
        <w:pStyle w:val="BodyText"/>
        <w:spacing w:before="160"/>
        <w:ind w:left="162" w:right="1087"/>
      </w:pPr>
      <w:r>
        <w:rPr/>
        <w:t>A continuación explicamos el objetivo de este espacio.</w:t>
      </w:r>
    </w:p>
    <w:p>
      <w:pPr>
        <w:pStyle w:val="BodyText"/>
        <w:spacing w:before="160"/>
        <w:ind w:left="162" w:right="278"/>
        <w:jc w:val="both"/>
      </w:pPr>
      <w:r>
        <w:rPr/>
        <w:t>Uno de los objetivos planteados por el Gobierno de El Salvador es lograr una gestión pública ética, abierta, transparente y efectiva en la lucha contra la corrupción, que reconozca a la población como protagonista en el diseño, implementación y evaluación de las políticas públicas y en el control de los recursos públicos.</w:t>
      </w:r>
    </w:p>
    <w:p>
      <w:pPr>
        <w:pStyle w:val="BodyText"/>
      </w:pPr>
    </w:p>
    <w:p>
      <w:pPr>
        <w:pStyle w:val="BodyText"/>
        <w:spacing w:before="11"/>
        <w:rPr>
          <w:sz w:val="22"/>
        </w:rPr>
      </w:pPr>
    </w:p>
    <w:p>
      <w:pPr>
        <w:spacing w:before="0"/>
        <w:ind w:left="162" w:right="1087" w:firstLine="0"/>
        <w:jc w:val="left"/>
        <w:rPr>
          <w:b/>
          <w:sz w:val="22"/>
        </w:rPr>
      </w:pPr>
      <w:r>
        <w:rPr>
          <w:b/>
          <w:sz w:val="22"/>
        </w:rPr>
        <w:t>Objetivo</w:t>
      </w:r>
    </w:p>
    <w:p>
      <w:pPr>
        <w:pStyle w:val="BodyText"/>
        <w:ind w:left="162" w:right="279"/>
        <w:jc w:val="both"/>
      </w:pPr>
      <w:r>
        <w:rPr/>
        <w:t>Contribuir, mediante compromisos enfocados a Gobierno Abierto, a la construcción de un Sistema Nacional de Integridad fundamentado en un pacto nacional entre Estado, ciudadanía y sector empresarial,  que fortalezca la calidad de la democracia y el desarrollo del país.</w:t>
      </w:r>
    </w:p>
    <w:p>
      <w:pPr>
        <w:spacing w:after="0"/>
        <w:jc w:val="both"/>
        <w:sectPr>
          <w:pgSz w:w="11910" w:h="16840"/>
          <w:pgMar w:header="0" w:footer="1231" w:top="1400" w:bottom="1420" w:left="1540" w:right="1420"/>
        </w:sectPr>
      </w:pPr>
    </w:p>
    <w:p>
      <w:pPr>
        <w:spacing w:before="17"/>
        <w:ind w:left="142" w:right="0" w:firstLine="0"/>
        <w:jc w:val="both"/>
        <w:rPr>
          <w:b/>
          <w:sz w:val="22"/>
        </w:rPr>
      </w:pPr>
      <w:r>
        <w:rPr>
          <w:b/>
          <w:sz w:val="22"/>
        </w:rPr>
        <w:t>Componentes</w:t>
      </w:r>
    </w:p>
    <w:p>
      <w:pPr>
        <w:pStyle w:val="BodyText"/>
        <w:spacing w:before="6"/>
        <w:rPr>
          <w:b/>
          <w:sz w:val="17"/>
        </w:rPr>
      </w:pPr>
    </w:p>
    <w:p>
      <w:pPr>
        <w:pStyle w:val="ListParagraph"/>
        <w:numPr>
          <w:ilvl w:val="0"/>
          <w:numId w:val="12"/>
        </w:numPr>
        <w:tabs>
          <w:tab w:pos="521" w:val="left" w:leader="none"/>
        </w:tabs>
        <w:spacing w:line="240" w:lineRule="auto" w:before="0" w:after="0"/>
        <w:ind w:left="142" w:right="281" w:firstLine="0"/>
        <w:jc w:val="both"/>
        <w:rPr>
          <w:sz w:val="24"/>
        </w:rPr>
      </w:pPr>
      <w:r>
        <w:rPr>
          <w:sz w:val="24"/>
        </w:rPr>
        <w:t>Participación ciudadana: Promover una cultura ciudadana, mecanismos y capacidades para un involucramiento crítico y propositivo de la sociedad en la toma de decisiones y el control social de la gestión</w:t>
      </w:r>
      <w:r>
        <w:rPr>
          <w:spacing w:val="-29"/>
          <w:sz w:val="24"/>
        </w:rPr>
        <w:t> </w:t>
      </w:r>
      <w:r>
        <w:rPr>
          <w:sz w:val="24"/>
        </w:rPr>
        <w:t>pública.</w:t>
      </w:r>
    </w:p>
    <w:p>
      <w:pPr>
        <w:pStyle w:val="BodyText"/>
        <w:spacing w:before="2"/>
        <w:rPr>
          <w:sz w:val="17"/>
        </w:rPr>
      </w:pPr>
    </w:p>
    <w:p>
      <w:pPr>
        <w:pStyle w:val="ListParagraph"/>
        <w:numPr>
          <w:ilvl w:val="0"/>
          <w:numId w:val="12"/>
        </w:numPr>
        <w:tabs>
          <w:tab w:pos="541" w:val="left" w:leader="none"/>
        </w:tabs>
        <w:spacing w:line="240" w:lineRule="auto" w:before="0" w:after="0"/>
        <w:ind w:left="142" w:right="277" w:firstLine="0"/>
        <w:jc w:val="both"/>
        <w:rPr>
          <w:sz w:val="24"/>
        </w:rPr>
      </w:pPr>
      <w:r>
        <w:rPr>
          <w:sz w:val="24"/>
        </w:rPr>
        <w:t>Integridad Pública: Facilitar el acceso a la información sobre el cumplimiento de las disposiciones legales relativas, con el propósito activar la contraloría social para prevenir hechos que afecten los intereses  públicos.</w:t>
      </w:r>
    </w:p>
    <w:p>
      <w:pPr>
        <w:pStyle w:val="BodyText"/>
        <w:spacing w:before="2"/>
        <w:rPr>
          <w:sz w:val="17"/>
        </w:rPr>
      </w:pPr>
    </w:p>
    <w:p>
      <w:pPr>
        <w:pStyle w:val="ListParagraph"/>
        <w:numPr>
          <w:ilvl w:val="0"/>
          <w:numId w:val="12"/>
        </w:numPr>
        <w:tabs>
          <w:tab w:pos="474" w:val="left" w:leader="none"/>
        </w:tabs>
        <w:spacing w:line="240" w:lineRule="auto" w:before="0" w:after="0"/>
        <w:ind w:left="142" w:right="278" w:firstLine="0"/>
        <w:jc w:val="both"/>
        <w:rPr>
          <w:sz w:val="24"/>
        </w:rPr>
      </w:pPr>
      <w:r>
        <w:rPr>
          <w:sz w:val="24"/>
        </w:rPr>
        <w:t>Transparencia: Asegurar el acceso a la información y la obligación de rendir cuentas sobre su actuación y el uso de los recursos. También promover la transparencia en los procesos de contratación de bienes, productos y servicios, así como de recursos</w:t>
      </w:r>
      <w:r>
        <w:rPr>
          <w:spacing w:val="-19"/>
          <w:sz w:val="24"/>
        </w:rPr>
        <w:t> </w:t>
      </w:r>
      <w:r>
        <w:rPr>
          <w:sz w:val="24"/>
        </w:rPr>
        <w:t>humanos.</w:t>
      </w:r>
    </w:p>
    <w:p>
      <w:pPr>
        <w:pStyle w:val="BodyText"/>
        <w:spacing w:before="2"/>
        <w:rPr>
          <w:sz w:val="17"/>
        </w:rPr>
      </w:pPr>
    </w:p>
    <w:p>
      <w:pPr>
        <w:pStyle w:val="ListParagraph"/>
        <w:numPr>
          <w:ilvl w:val="0"/>
          <w:numId w:val="12"/>
        </w:numPr>
        <w:tabs>
          <w:tab w:pos="471" w:val="left" w:leader="none"/>
        </w:tabs>
        <w:spacing w:line="240" w:lineRule="auto" w:before="0" w:after="0"/>
        <w:ind w:left="142" w:right="275" w:firstLine="0"/>
        <w:jc w:val="both"/>
        <w:rPr>
          <w:sz w:val="24"/>
        </w:rPr>
      </w:pPr>
      <w:r>
        <w:rPr>
          <w:sz w:val="24"/>
        </w:rPr>
        <w:t>Lucha contra la corrupción: Desarrollar un sistema proactivo para prevenir,  detectar  y  promover  sanciones para erradicar la</w:t>
      </w:r>
      <w:r>
        <w:rPr>
          <w:spacing w:val="-28"/>
          <w:sz w:val="24"/>
        </w:rPr>
        <w:t> </w:t>
      </w:r>
      <w:r>
        <w:rPr>
          <w:sz w:val="24"/>
        </w:rPr>
        <w:t>corrupción.</w:t>
      </w:r>
    </w:p>
    <w:p>
      <w:pPr>
        <w:pStyle w:val="BodyText"/>
        <w:spacing w:before="2"/>
        <w:rPr>
          <w:sz w:val="17"/>
        </w:rPr>
      </w:pPr>
    </w:p>
    <w:p>
      <w:pPr>
        <w:pStyle w:val="ListParagraph"/>
        <w:numPr>
          <w:ilvl w:val="0"/>
          <w:numId w:val="13"/>
        </w:numPr>
        <w:tabs>
          <w:tab w:pos="514" w:val="left" w:leader="none"/>
        </w:tabs>
        <w:spacing w:line="240" w:lineRule="auto" w:before="0" w:after="0"/>
        <w:ind w:left="142" w:right="281" w:firstLine="0"/>
        <w:jc w:val="both"/>
        <w:rPr>
          <w:sz w:val="24"/>
        </w:rPr>
      </w:pPr>
      <w:r>
        <w:rPr>
          <w:sz w:val="24"/>
        </w:rPr>
        <w:t>Mejora de los Servicios Públicos: Impulsar acciones encaminadas a atender poblaciones vulnerables. Asimismo, mejorar la prestación de servicios o la gestión de trámites, incorporando proceso de calidad y el uso de las</w:t>
      </w:r>
      <w:r>
        <w:rPr>
          <w:spacing w:val="-5"/>
          <w:sz w:val="24"/>
        </w:rPr>
        <w:t> </w:t>
      </w:r>
      <w:r>
        <w:rPr>
          <w:sz w:val="24"/>
        </w:rPr>
        <w:t>Tecnologías.</w:t>
      </w:r>
    </w:p>
    <w:p>
      <w:pPr>
        <w:pStyle w:val="BodyText"/>
        <w:spacing w:before="2"/>
        <w:rPr>
          <w:sz w:val="17"/>
        </w:rPr>
      </w:pPr>
    </w:p>
    <w:p>
      <w:pPr>
        <w:pStyle w:val="ListParagraph"/>
        <w:numPr>
          <w:ilvl w:val="0"/>
          <w:numId w:val="13"/>
        </w:numPr>
        <w:tabs>
          <w:tab w:pos="435" w:val="left" w:leader="none"/>
        </w:tabs>
        <w:spacing w:line="240" w:lineRule="auto" w:before="0" w:after="0"/>
        <w:ind w:left="142" w:right="279" w:firstLine="0"/>
        <w:jc w:val="both"/>
        <w:rPr>
          <w:sz w:val="24"/>
        </w:rPr>
      </w:pPr>
      <w:r>
        <w:rPr>
          <w:sz w:val="24"/>
        </w:rPr>
        <w:t>Fortalecimiento institucional y articulación interinstitucional. Desarrollar las capacidades técnicas y tecnológicas en las instituciones y fomentar la articulación y el diálogo entre instituciones públicas y actores sociales, que faciliten el cumplimiento de los compromisos del Plan de Acción</w:t>
      </w:r>
      <w:r>
        <w:rPr>
          <w:spacing w:val="-32"/>
          <w:sz w:val="24"/>
        </w:rPr>
        <w:t> </w:t>
      </w:r>
      <w:r>
        <w:rPr>
          <w:sz w:val="24"/>
        </w:rPr>
        <w:t>2014-2016.</w:t>
      </w:r>
    </w:p>
    <w:p>
      <w:pPr>
        <w:pStyle w:val="BodyText"/>
        <w:rPr>
          <w:sz w:val="20"/>
        </w:rPr>
      </w:pPr>
    </w:p>
    <w:p>
      <w:pPr>
        <w:pStyle w:val="BodyText"/>
        <w:spacing w:before="6"/>
        <w:rPr>
          <w:sz w:val="22"/>
        </w:rPr>
      </w:pPr>
    </w:p>
    <w:p>
      <w:pPr>
        <w:pStyle w:val="Heading3"/>
        <w:tabs>
          <w:tab w:pos="8676" w:val="left" w:leader="none"/>
        </w:tabs>
        <w:spacing w:before="44"/>
        <w:jc w:val="both"/>
        <w:rPr>
          <w:b w:val="0"/>
        </w:rPr>
      </w:pPr>
      <w:r>
        <w:rPr>
          <w:b w:val="0"/>
          <w:spacing w:val="-6"/>
          <w:shd w:fill="DBDBDB" w:color="auto" w:val="clear"/>
        </w:rPr>
        <w:t>OTRAS</w:t>
      </w:r>
      <w:r>
        <w:rPr>
          <w:b w:val="0"/>
          <w:spacing w:val="1"/>
          <w:shd w:fill="DBDBDB" w:color="auto" w:val="clear"/>
        </w:rPr>
        <w:t> </w:t>
      </w:r>
      <w:r>
        <w:rPr>
          <w:b w:val="0"/>
          <w:spacing w:val="-6"/>
          <w:shd w:fill="DBDBDB" w:color="auto" w:val="clear"/>
        </w:rPr>
        <w:t>ACTIVIDADES:</w:t>
        <w:tab/>
      </w:r>
    </w:p>
    <w:p>
      <w:pPr>
        <w:pStyle w:val="Heading4"/>
        <w:spacing w:before="182"/>
        <w:ind w:right="0"/>
        <w:jc w:val="both"/>
        <w:rPr>
          <w:rFonts w:ascii="Verdana" w:hAnsi="Verdana"/>
        </w:rPr>
      </w:pPr>
      <w:r>
        <w:rPr>
          <w:rFonts w:ascii="Verdana" w:hAnsi="Verdana"/>
        </w:rPr>
        <w:t>CONSEJO NACIONAL DE EDUCACIÓN –CONED</w:t>
      </w:r>
    </w:p>
    <w:p>
      <w:pPr>
        <w:pStyle w:val="BodyText"/>
        <w:spacing w:line="259" w:lineRule="auto" w:before="186"/>
        <w:ind w:left="142" w:right="281"/>
        <w:jc w:val="both"/>
      </w:pPr>
      <w:r>
        <w:rPr/>
        <w:t>La gestión gubernamental que inició el 1 de julio de 2014, ha establecido una nueva estrategia de diálogo. Dicha estrategia incluye la existencia de mecanismos flexibles que permitan responder a las  necesidades  del país.</w:t>
      </w:r>
    </w:p>
    <w:p>
      <w:pPr>
        <w:pStyle w:val="BodyText"/>
        <w:spacing w:line="259" w:lineRule="auto" w:before="160"/>
        <w:ind w:left="142" w:right="278"/>
        <w:jc w:val="both"/>
      </w:pPr>
      <w:r>
        <w:rPr/>
        <w:t>El Consejo Nacional de Educación (CONED), el cual ha sido instaurado a partir de un decreto presidencial el día 13 de mayo de 2015.</w:t>
      </w:r>
    </w:p>
    <w:p>
      <w:pPr>
        <w:pStyle w:val="BodyText"/>
        <w:spacing w:line="259" w:lineRule="auto" w:before="159"/>
        <w:ind w:left="142" w:right="284"/>
        <w:jc w:val="both"/>
      </w:pPr>
      <w:r>
        <w:rPr/>
        <w:t>Los consejos de diálogo deberán responder a las prioridades de la población y del gobierno con el objetivo de proponer, sugerir y evaluar acciones de política pública.</w:t>
      </w:r>
    </w:p>
    <w:p>
      <w:pPr>
        <w:spacing w:after="0" w:line="259" w:lineRule="auto"/>
        <w:jc w:val="both"/>
        <w:sectPr>
          <w:pgSz w:w="11910" w:h="16840"/>
          <w:pgMar w:header="0" w:footer="1231" w:top="1380" w:bottom="1420" w:left="1560" w:right="1420"/>
        </w:sectPr>
      </w:pPr>
    </w:p>
    <w:p>
      <w:pPr>
        <w:pStyle w:val="BodyText"/>
        <w:spacing w:line="259" w:lineRule="auto"/>
        <w:ind w:left="142" w:right="1162"/>
        <w:jc w:val="both"/>
      </w:pPr>
      <w:r>
        <w:rPr/>
        <w:t>CIAZO fue invitada para participar en la Mesa de Educación a Personas Jóvenes y Adultas. Se ha elaborado un árbol de problemas y objetivos, así como la elaboración de indicadores para la planificación a corto y largo plazo.</w:t>
      </w:r>
    </w:p>
    <w:p>
      <w:pPr>
        <w:pStyle w:val="BodyText"/>
      </w:pPr>
    </w:p>
    <w:p>
      <w:pPr>
        <w:pStyle w:val="BodyText"/>
        <w:spacing w:before="7"/>
        <w:rPr>
          <w:sz w:val="21"/>
        </w:rPr>
      </w:pPr>
    </w:p>
    <w:p>
      <w:pPr>
        <w:pStyle w:val="Heading4"/>
        <w:ind w:right="0"/>
        <w:jc w:val="both"/>
      </w:pPr>
      <w:r>
        <w:rPr/>
        <w:t>VISITA DE LA REPRESENTANTE DE GENERALITAT</w:t>
      </w:r>
    </w:p>
    <w:p>
      <w:pPr>
        <w:spacing w:before="188"/>
        <w:ind w:left="142" w:right="4038" w:firstLine="0"/>
        <w:jc w:val="left"/>
        <w:rPr>
          <w:sz w:val="24"/>
        </w:rPr>
      </w:pPr>
      <w:r>
        <w:rPr/>
        <w:drawing>
          <wp:anchor distT="0" distB="0" distL="0" distR="0" allowOverlap="1" layoutInCell="1" locked="0" behindDoc="0" simplePos="0" relativeHeight="3616">
            <wp:simplePos x="0" y="0"/>
            <wp:positionH relativeFrom="page">
              <wp:posOffset>4866132</wp:posOffset>
            </wp:positionH>
            <wp:positionV relativeFrom="paragraph">
              <wp:posOffset>72194</wp:posOffset>
            </wp:positionV>
            <wp:extent cx="2277617" cy="1715262"/>
            <wp:effectExtent l="0" t="0" r="0" b="0"/>
            <wp:wrapNone/>
            <wp:docPr id="69" name="image137.png" descr=""/>
            <wp:cNvGraphicFramePr>
              <a:graphicFrameLocks noChangeAspect="1"/>
            </wp:cNvGraphicFramePr>
            <a:graphic>
              <a:graphicData uri="http://schemas.openxmlformats.org/drawingml/2006/picture">
                <pic:pic>
                  <pic:nvPicPr>
                    <pic:cNvPr id="70" name="image137.png"/>
                    <pic:cNvPicPr/>
                  </pic:nvPicPr>
                  <pic:blipFill>
                    <a:blip r:embed="rId156" cstate="print"/>
                    <a:stretch>
                      <a:fillRect/>
                    </a:stretch>
                  </pic:blipFill>
                  <pic:spPr>
                    <a:xfrm>
                      <a:off x="0" y="0"/>
                      <a:ext cx="2277617" cy="1715262"/>
                    </a:xfrm>
                    <a:prstGeom prst="rect">
                      <a:avLst/>
                    </a:prstGeom>
                  </pic:spPr>
                </pic:pic>
              </a:graphicData>
            </a:graphic>
          </wp:anchor>
        </w:drawing>
      </w:r>
      <w:r>
        <w:rPr>
          <w:sz w:val="24"/>
        </w:rPr>
        <w:t>En el mes de julio, nos visitó la representante de GENERALITAT (fondos no centralizados) Inés Ferrer, para conocer de CIAZO, así mismo para recibir información sobre el proyecto que finalizó en el año 2012. “</w:t>
      </w:r>
      <w:r>
        <w:rPr>
          <w:b/>
          <w:sz w:val="24"/>
        </w:rPr>
        <w:t>Fortalecimiento organizativo, productivo y socio-educativo de 21 comunidades y cooperativas del Municipio de Jiquilisco</w:t>
      </w:r>
      <w:r>
        <w:rPr>
          <w:sz w:val="24"/>
        </w:rPr>
        <w:t>”.</w:t>
      </w:r>
    </w:p>
    <w:p>
      <w:pPr>
        <w:pStyle w:val="BodyText"/>
        <w:spacing w:line="334" w:lineRule="exact"/>
        <w:ind w:left="142"/>
        <w:jc w:val="both"/>
      </w:pPr>
      <w:r>
        <w:rPr/>
        <w:t>Se visitó la zona del organismo asociado PROCARES</w:t>
      </w:r>
    </w:p>
    <w:p>
      <w:pPr>
        <w:spacing w:line="259" w:lineRule="auto" w:before="186"/>
        <w:ind w:left="142" w:right="1156" w:firstLine="0"/>
        <w:jc w:val="both"/>
        <w:rPr>
          <w:sz w:val="24"/>
        </w:rPr>
      </w:pPr>
      <w:r>
        <w:rPr>
          <w:sz w:val="24"/>
        </w:rPr>
        <w:t>Así mismo se ha participado en intercambio de experiencias con </w:t>
      </w:r>
      <w:r>
        <w:rPr>
          <w:b/>
          <w:color w:val="131722"/>
          <w:sz w:val="24"/>
        </w:rPr>
        <w:t>estudiantes de Indiana University, </w:t>
      </w:r>
      <w:r>
        <w:rPr>
          <w:sz w:val="24"/>
        </w:rPr>
        <w:t>para conocer de la Educación Popular.</w:t>
      </w:r>
    </w:p>
    <w:p>
      <w:pPr>
        <w:spacing w:line="259" w:lineRule="auto" w:before="159"/>
        <w:ind w:left="142" w:right="1155" w:firstLine="0"/>
        <w:jc w:val="both"/>
        <w:rPr>
          <w:sz w:val="24"/>
        </w:rPr>
      </w:pPr>
      <w:r>
        <w:rPr>
          <w:sz w:val="24"/>
        </w:rPr>
        <w:t>También en el mes de marzo se participó en </w:t>
      </w:r>
      <w:r>
        <w:rPr>
          <w:b/>
          <w:sz w:val="24"/>
        </w:rPr>
        <w:t>CONVERSATORIO CON ESTUDIANTES DE LA MAESTRIA DE EDUCACION RURAL DE LA UNIVERSIDAD   NACIONAL   DE   COSTA   RICA,   </w:t>
      </w:r>
      <w:r>
        <w:rPr>
          <w:sz w:val="24"/>
        </w:rPr>
        <w:t>para   exponer la</w:t>
      </w:r>
    </w:p>
    <w:p>
      <w:pPr>
        <w:pStyle w:val="BodyText"/>
        <w:spacing w:line="259" w:lineRule="auto" w:before="1"/>
        <w:ind w:left="142" w:right="1157"/>
        <w:jc w:val="both"/>
      </w:pPr>
      <w:r>
        <w:rPr/>
        <w:t>trayectoria educativa de CIAZO, en las zonas rurales con el enfoque de Educación Popular.</w:t>
      </w:r>
    </w:p>
    <w:p>
      <w:pPr>
        <w:spacing w:after="0" w:line="259" w:lineRule="auto"/>
        <w:jc w:val="both"/>
        <w:sectPr>
          <w:footerReference w:type="default" r:id="rId155"/>
          <w:pgSz w:w="11910" w:h="16840"/>
          <w:pgMar w:footer="1231" w:header="0" w:top="1400" w:bottom="1420" w:left="1560" w:right="540"/>
        </w:sectPr>
      </w:pPr>
    </w:p>
    <w:p>
      <w:pPr>
        <w:pStyle w:val="BodyText"/>
        <w:rPr>
          <w:sz w:val="20"/>
        </w:rPr>
      </w:pPr>
    </w:p>
    <w:p>
      <w:pPr>
        <w:pStyle w:val="BodyText"/>
        <w:spacing w:before="9"/>
        <w:rPr>
          <w:sz w:val="21"/>
        </w:rPr>
      </w:pPr>
    </w:p>
    <w:p>
      <w:pPr>
        <w:pStyle w:val="Heading2"/>
        <w:spacing w:before="14"/>
        <w:ind w:left="5977" w:right="4920"/>
        <w:jc w:val="center"/>
        <w:rPr>
          <w:rFonts w:ascii="Comic Sans MS"/>
        </w:rPr>
      </w:pPr>
      <w:r>
        <w:rPr>
          <w:rFonts w:ascii="Comic Sans MS"/>
        </w:rPr>
        <w:t>BALANCE 2015</w:t>
      </w:r>
    </w:p>
    <w:p>
      <w:pPr>
        <w:pStyle w:val="BodyText"/>
        <w:spacing w:before="9"/>
        <w:rPr>
          <w:b/>
          <w:sz w:val="17"/>
        </w:rPr>
      </w:pPr>
      <w:r>
        <w:rPr/>
        <w:drawing>
          <wp:anchor distT="0" distB="0" distL="0" distR="0" allowOverlap="1" layoutInCell="1" locked="0" behindDoc="0" simplePos="0" relativeHeight="3640">
            <wp:simplePos x="0" y="0"/>
            <wp:positionH relativeFrom="page">
              <wp:posOffset>932688</wp:posOffset>
            </wp:positionH>
            <wp:positionV relativeFrom="paragraph">
              <wp:posOffset>181088</wp:posOffset>
            </wp:positionV>
            <wp:extent cx="8115544" cy="5078730"/>
            <wp:effectExtent l="0" t="0" r="0" b="0"/>
            <wp:wrapTopAndBottom/>
            <wp:docPr id="71" name="image138.jpeg" descr=""/>
            <wp:cNvGraphicFramePr>
              <a:graphicFrameLocks noChangeAspect="1"/>
            </wp:cNvGraphicFramePr>
            <a:graphic>
              <a:graphicData uri="http://schemas.openxmlformats.org/drawingml/2006/picture">
                <pic:pic>
                  <pic:nvPicPr>
                    <pic:cNvPr id="72" name="image138.jpeg"/>
                    <pic:cNvPicPr/>
                  </pic:nvPicPr>
                  <pic:blipFill>
                    <a:blip r:embed="rId158" cstate="print"/>
                    <a:stretch>
                      <a:fillRect/>
                    </a:stretch>
                  </pic:blipFill>
                  <pic:spPr>
                    <a:xfrm>
                      <a:off x="0" y="0"/>
                      <a:ext cx="8115544" cy="5078730"/>
                    </a:xfrm>
                    <a:prstGeom prst="rect">
                      <a:avLst/>
                    </a:prstGeom>
                  </pic:spPr>
                </pic:pic>
              </a:graphicData>
            </a:graphic>
          </wp:anchor>
        </w:drawing>
      </w:r>
    </w:p>
    <w:p>
      <w:pPr>
        <w:pStyle w:val="BodyText"/>
        <w:spacing w:line="101" w:lineRule="exact"/>
        <w:ind w:left="2711"/>
        <w:rPr>
          <w:sz w:val="10"/>
        </w:rPr>
      </w:pPr>
      <w:r>
        <w:rPr>
          <w:position w:val="-1"/>
          <w:sz w:val="10"/>
        </w:rPr>
        <w:pict>
          <v:group style="width:434.8pt;height:5.05pt;mso-position-horizontal-relative:char;mso-position-vertical-relative:line" coordorigin="0,0" coordsize="8696,101">
            <v:line style="position:absolute" from="43,51" to="8653,51" stroked="true" strokeweight="4.3pt" strokecolor="#000000"/>
            <v:shape style="position:absolute;left:43;top:8;width:8610;height:86" coordorigin="43,8" coordsize="8610,86" path="m4348,8l43,51,4348,94,8653,51,4348,8xe" filled="false" stroked="true" strokeweight=".75pt" strokecolor="#000000">
              <v:path arrowok="t"/>
            </v:shape>
          </v:group>
        </w:pict>
      </w:r>
      <w:r>
        <w:rPr>
          <w:position w:val="-1"/>
          <w:sz w:val="10"/>
        </w:rPr>
      </w:r>
    </w:p>
    <w:p>
      <w:pPr>
        <w:pStyle w:val="BodyText"/>
        <w:spacing w:before="26"/>
        <w:ind w:left="5977" w:right="4920"/>
        <w:jc w:val="center"/>
      </w:pPr>
      <w:r>
        <w:rPr/>
        <w:t>51</w:t>
      </w:r>
    </w:p>
    <w:sectPr>
      <w:footerReference w:type="default" r:id="rId157"/>
      <w:pgSz w:w="16840" w:h="11910" w:orient="landscape"/>
      <w:pgMar w:footer="0" w:header="0" w:top="1100" w:bottom="280" w:left="1360" w:right="2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mic Sans MS">
    <w:altName w:val="Comic Sans MS"/>
    <w:charset w:val="0"/>
    <w:family w:val="script"/>
    <w:pitch w:val="variable"/>
  </w:font>
  <w:font w:name="Arial Black">
    <w:altName w:val="Arial Black"/>
    <w:charset w:val="0"/>
    <w:family w:val="swiss"/>
    <w:pitch w:val="variable"/>
  </w:font>
  <w:font w:name="Calibri">
    <w:altName w:val="Calibri"/>
    <w:charset w:val="0"/>
    <w:family w:val="swiss"/>
    <w:pitch w:val="variable"/>
  </w:font>
  <w:font w:name="Verdana">
    <w:altName w:val="Verdana"/>
    <w:charset w:val="0"/>
    <w:family w:val="swiss"/>
    <w:pitch w:val="variable"/>
  </w:font>
  <w:font w:name="Palatino Linotype">
    <w:altName w:val="Palatino Linotype"/>
    <w:charset w:val="0"/>
    <w:family w:val="roman"/>
    <w:pitch w:val="variable"/>
  </w:font>
  <w:font w:name="Tahoma">
    <w:altName w:val="Tahoma"/>
    <w:charset w:val="0"/>
    <w:family w:val="swiss"/>
    <w:pitch w:val="variable"/>
  </w:font>
  <w:font w:name="Wingdings">
    <w:altName w:val="Wingdings"/>
    <w:charset w:val="2"/>
    <w:family w:val="auto"/>
    <w:pitch w:val="variable"/>
  </w:font>
  <w:font w:name="Webdings">
    <w:altName w:val="Webdings"/>
    <w:charset w:val="2"/>
    <w:family w:val="roman"/>
    <w:pitch w:val="variable"/>
  </w:font>
  <w:font w:name="Symbol">
    <w:altName w:val="Symbol"/>
    <w:charset w:val="2"/>
    <w:family w:val="roman"/>
    <w:pitch w:val="variable"/>
  </w:font>
  <w:font w:name="Calibri Light">
    <w:altName w:val="Calibri Light"/>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group style="position:absolute;margin-left:83.650002pt;margin-top:767.375pt;width:434.8pt;height:5.05pt;mso-position-horizontal-relative:page;mso-position-vertical-relative:page;z-index:-69688" coordorigin="1673,15348" coordsize="8696,101">
          <v:line style="position:absolute" from="1716,15398" to="10326,15398" stroked="true" strokeweight="4.3pt" strokecolor="#000000"/>
          <v:shape style="position:absolute;left:1716;top:15355;width:8610;height:86" coordorigin="1716,15355" coordsize="8610,86" path="m6021,15355l1716,15398,6021,15441,10326,15398,6021,15355xe" filled="false" stroked="true" strokeweight=".75pt" strokecolor="#000000">
            <v:path arrowok="t"/>
          </v:shape>
          <w10:wrap type="none"/>
        </v:group>
      </w:pict>
    </w:r>
    <w:r>
      <w:rPr/>
      <w:pict>
        <v:shapetype id="_x0000_t202" o:spt="202" coordsize="21600,21600" path="m,l,21600r21600,l21600,xe">
          <v:stroke joinstyle="miter"/>
          <v:path gradientshapeok="t" o:connecttype="rect"/>
        </v:shapetype>
        <v:shape style="position:absolute;margin-left:292.070007pt;margin-top:775.84613pt;width:11.35pt;height:14pt;mso-position-horizontal-relative:page;mso-position-vertical-relative:page;z-index:-69664" type="#_x0000_t202" filled="false" stroked="false">
          <v:textbox inset="0,0,0,0">
            <w:txbxContent>
              <w:p>
                <w:pPr>
                  <w:pStyle w:val="BodyText"/>
                  <w:spacing w:line="280" w:lineRule="exact"/>
                  <w:ind w:left="40"/>
                </w:pPr>
                <w:r>
                  <w:rPr/>
                  <w:fldChar w:fldCharType="begin"/>
                </w:r>
                <w:r>
                  <w:rPr/>
                  <w:instrText> PAGE </w:instrText>
                </w:r>
                <w:r>
                  <w:rPr/>
                  <w:fldChar w:fldCharType="separate"/>
                </w:r>
                <w:r>
                  <w:rPr/>
                  <w:t>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650002pt;margin-top:767.375pt;width:434.8pt;height:5.05pt;mso-position-horizontal-relative:page;mso-position-vertical-relative:page;z-index:-69352" coordorigin="1673,15348" coordsize="8696,101">
          <v:line style="position:absolute" from="1716,15398" to="10326,15398" stroked="true" strokeweight="4.3pt" strokecolor="#000000"/>
          <v:shape style="position:absolute;left:1716;top:15355;width:8610;height:86" coordorigin="1716,15355" coordsize="8610,86" path="m6021,15355l1716,15398,6021,15441,10326,15398,6021,15355xe" filled="false" stroked="true" strokeweight=".75pt" strokecolor="#000000">
            <v:path arrowok="t"/>
          </v:shape>
          <w10:wrap type="none"/>
        </v:group>
      </w:pict>
    </w:r>
    <w:r>
      <w:rPr/>
      <w:pict>
        <v:shape style="position:absolute;margin-left:288.350006pt;margin-top:775.84613pt;width:18.650pt;height:14pt;mso-position-horizontal-relative:page;mso-position-vertical-relative:page;z-index:-69328" type="#_x0000_t202" filled="false" stroked="false">
          <v:textbox inset="0,0,0,0">
            <w:txbxContent>
              <w:p>
                <w:pPr>
                  <w:pStyle w:val="BodyText"/>
                  <w:spacing w:line="280" w:lineRule="exact"/>
                  <w:ind w:left="40"/>
                </w:pPr>
                <w:r>
                  <w:rPr/>
                  <w:fldChar w:fldCharType="begin"/>
                </w:r>
                <w:r>
                  <w:rPr/>
                  <w:instrText> PAGE </w:instrText>
                </w:r>
                <w:r>
                  <w:rPr/>
                  <w:fldChar w:fldCharType="separate"/>
                </w:r>
                <w:r>
                  <w:rPr/>
                  <w:t>32</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650002pt;margin-top:767.375pt;width:434.8pt;height:5.05pt;mso-position-horizontal-relative:page;mso-position-vertical-relative:page;z-index:-69304" coordorigin="1673,15348" coordsize="8696,101">
          <v:line style="position:absolute" from="1716,15398" to="10326,15398" stroked="true" strokeweight="4.3pt" strokecolor="#000000"/>
          <v:shape style="position:absolute;left:1716;top:15355;width:8610;height:86" coordorigin="1716,15355" coordsize="8610,86" path="m6021,15355l1716,15398,6021,15441,10326,15398,6021,15355xe" filled="false" stroked="true" strokeweight=".75pt" strokecolor="#000000">
            <v:path arrowok="t"/>
          </v:shape>
          <w10:wrap type="none"/>
        </v:group>
      </w:pict>
    </w:r>
    <w:r>
      <w:rPr/>
      <w:pict>
        <v:shape style="position:absolute;margin-left:289.350006pt;margin-top:775.84613pt;width:16.650pt;height:14pt;mso-position-horizontal-relative:page;mso-position-vertical-relative:page;z-index:-69280" type="#_x0000_t202" filled="false" stroked="false">
          <v:textbox inset="0,0,0,0">
            <w:txbxContent>
              <w:p>
                <w:pPr>
                  <w:pStyle w:val="BodyText"/>
                  <w:spacing w:line="280" w:lineRule="exact"/>
                  <w:ind w:left="20"/>
                </w:pPr>
                <w:r>
                  <w:rPr/>
                  <w:t>40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650002pt;margin-top:767.375pt;width:434.8pt;height:5.05pt;mso-position-horizontal-relative:page;mso-position-vertical-relative:page;z-index:-69256" coordorigin="1673,15348" coordsize="8696,101">
          <v:line style="position:absolute" from="1716,15398" to="10326,15398" stroked="true" strokeweight="4.3pt" strokecolor="#000000"/>
          <v:shape style="position:absolute;left:1716;top:15355;width:8610;height:86" coordorigin="1716,15355" coordsize="8610,86" path="m6021,15355l1716,15398,6021,15441,10326,15398,6021,15355xe" filled="false" stroked="true" strokeweight=".75pt" strokecolor="#000000">
            <v:path arrowok="t"/>
          </v:shape>
          <w10:wrap type="none"/>
        </v:group>
      </w:pict>
    </w:r>
    <w:r>
      <w:rPr/>
      <w:pict>
        <v:shape style="position:absolute;margin-left:288.350006pt;margin-top:775.84613pt;width:18.650pt;height:14pt;mso-position-horizontal-relative:page;mso-position-vertical-relative:page;z-index:-69232" type="#_x0000_t202" filled="false" stroked="false">
          <v:textbox inset="0,0,0,0">
            <w:txbxContent>
              <w:p>
                <w:pPr>
                  <w:pStyle w:val="BodyText"/>
                  <w:spacing w:line="280" w:lineRule="exact"/>
                  <w:ind w:left="40"/>
                </w:pPr>
                <w:r>
                  <w:rPr/>
                  <w:fldChar w:fldCharType="begin"/>
                </w:r>
                <w:r>
                  <w:rPr/>
                  <w:instrText> PAGE </w:instrText>
                </w:r>
                <w:r>
                  <w:rPr/>
                  <w:fldChar w:fldCharType="separate"/>
                </w:r>
                <w:r>
                  <w:rPr/>
                  <w:t>42</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350006pt;margin-top:775.84613pt;width:18.650pt;height:14pt;mso-position-horizontal-relative:page;mso-position-vertical-relative:page;z-index:-69208" type="#_x0000_t202" filled="false" stroked="false">
          <v:textbox inset="0,0,0,0">
            <w:txbxContent>
              <w:p>
                <w:pPr>
                  <w:pStyle w:val="BodyText"/>
                  <w:spacing w:line="280" w:lineRule="exact"/>
                  <w:ind w:left="40"/>
                </w:pPr>
                <w:r>
                  <w:rPr/>
                  <w:fldChar w:fldCharType="begin"/>
                </w:r>
                <w:r>
                  <w:rPr/>
                  <w:instrText> PAGE </w:instrText>
                </w:r>
                <w:r>
                  <w:rPr/>
                  <w:fldChar w:fldCharType="separate"/>
                </w:r>
                <w:r>
                  <w:rPr/>
                  <w:t>44</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650002pt;margin-top:767.375pt;width:434.8pt;height:5.05pt;mso-position-horizontal-relative:page;mso-position-vertical-relative:page;z-index:-69184" coordorigin="1673,15348" coordsize="8696,101">
          <v:line style="position:absolute" from="1716,15398" to="10326,15398" stroked="true" strokeweight="4.3pt" strokecolor="#000000"/>
          <v:shape style="position:absolute;left:1716;top:15355;width:8610;height:86" coordorigin="1716,15355" coordsize="8610,86" path="m6021,15355l1716,15398,6021,15441,10326,15398,6021,15355xe" filled="false" stroked="true" strokeweight=".75pt" strokecolor="#000000">
            <v:path arrowok="t"/>
          </v:shape>
          <w10:wrap type="none"/>
        </v:group>
      </w:pict>
    </w:r>
    <w:r>
      <w:rPr/>
      <w:pict>
        <v:shape style="position:absolute;margin-left:288.350006pt;margin-top:775.84613pt;width:18.650pt;height:14pt;mso-position-horizontal-relative:page;mso-position-vertical-relative:page;z-index:-69160" type="#_x0000_t202" filled="false" stroked="false">
          <v:textbox inset="0,0,0,0">
            <w:txbxContent>
              <w:p>
                <w:pPr>
                  <w:pStyle w:val="BodyText"/>
                  <w:spacing w:line="280" w:lineRule="exact"/>
                  <w:ind w:left="40"/>
                </w:pPr>
                <w:r>
                  <w:rPr/>
                  <w:fldChar w:fldCharType="begin"/>
                </w:r>
                <w:r>
                  <w:rPr/>
                  <w:instrText> PAGE </w:instrText>
                </w:r>
                <w:r>
                  <w:rPr/>
                  <w:fldChar w:fldCharType="separate"/>
                </w:r>
                <w:r>
                  <w:rPr/>
                  <w:t>47</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650002pt;margin-top:767.375pt;width:434.8pt;height:5.05pt;mso-position-horizontal-relative:page;mso-position-vertical-relative:page;z-index:-69136" coordorigin="1673,15348" coordsize="8696,101">
          <v:line style="position:absolute" from="1716,15398" to="10326,15398" stroked="true" strokeweight="4.3pt" strokecolor="#000000"/>
          <v:shape style="position:absolute;left:1716;top:15355;width:8610;height:86" coordorigin="1716,15355" coordsize="8610,86" path="m6021,15355l1716,15398,6021,15441,10326,15398,6021,15355xe" filled="false" stroked="true" strokeweight=".75pt" strokecolor="#000000">
            <v:path arrowok="t"/>
          </v:shape>
          <w10:wrap type="none"/>
        </v:group>
      </w:pict>
    </w:r>
    <w:r>
      <w:rPr/>
      <w:pict>
        <v:shape style="position:absolute;margin-left:289.350006pt;margin-top:775.84613pt;width:16.650pt;height:14pt;mso-position-horizontal-relative:page;mso-position-vertical-relative:page;z-index:-69112" type="#_x0000_t202" filled="false" stroked="false">
          <v:textbox inset="0,0,0,0">
            <w:txbxContent>
              <w:p>
                <w:pPr>
                  <w:pStyle w:val="BodyText"/>
                  <w:spacing w:line="280" w:lineRule="exact"/>
                  <w:ind w:left="20"/>
                </w:pPr>
                <w:r>
                  <w:rPr/>
                  <w:t>50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650002pt;margin-top:767.375pt;width:434.8pt;height:5.05pt;mso-position-horizontal-relative:page;mso-position-vertical-relative:page;z-index:-69640" coordorigin="1673,15348" coordsize="8696,101">
          <v:line style="position:absolute" from="1716,15398" to="10326,15398" stroked="true" strokeweight="4.3pt" strokecolor="#000000"/>
          <v:shape style="position:absolute;left:1716;top:15355;width:8610;height:86" coordorigin="1716,15355" coordsize="8610,86" path="m6021,15355l1716,15398,6021,15441,10326,15398,6021,15355xe" filled="false" stroked="true" strokeweight=".75pt" strokecolor="#000000">
            <v:path arrowok="t"/>
          </v:shape>
          <w10:wrap type="none"/>
        </v:group>
      </w:pict>
    </w:r>
    <w:r>
      <w:rPr/>
      <w:pict>
        <v:shape style="position:absolute;margin-left:290.309998pt;margin-top:775.84613pt;width:14.75pt;height:14pt;mso-position-horizontal-relative:page;mso-position-vertical-relative:page;z-index:-69616" type="#_x0000_t202" filled="false" stroked="false">
          <v:textbox inset="0,0,0,0">
            <w:txbxContent>
              <w:p>
                <w:pPr>
                  <w:pStyle w:val="BodyText"/>
                  <w:spacing w:line="280" w:lineRule="exact"/>
                  <w:ind w:left="20"/>
                </w:pPr>
                <w:r>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650002pt;margin-top:767.375pt;width:434.8pt;height:5.05pt;mso-position-horizontal-relative:page;mso-position-vertical-relative:page;z-index:-69592" coordorigin="1673,15348" coordsize="8696,101">
          <v:line style="position:absolute" from="1716,15398" to="10326,15398" stroked="true" strokeweight="4.3pt" strokecolor="#000000"/>
          <v:shape style="position:absolute;left:1716;top:15355;width:8610;height:86" coordorigin="1716,15355" coordsize="8610,86" path="m6021,15355l1716,15398,6021,15441,10326,15398,6021,15355xe" filled="false" stroked="true" strokeweight=".75pt" strokecolor="#000000">
            <v:path arrowok="t"/>
          </v:shape>
          <w10:wrap type="none"/>
        </v:group>
      </w:pict>
    </w:r>
    <w:r>
      <w:rPr/>
      <w:pict>
        <v:shape style="position:absolute;margin-left:289.309998pt;margin-top:775.84613pt;width:16.75pt;height:14pt;mso-position-horizontal-relative:page;mso-position-vertical-relative:page;z-index:-69568" type="#_x0000_t202" filled="false" stroked="false">
          <v:textbox inset="0,0,0,0">
            <w:txbxContent>
              <w:p>
                <w:pPr>
                  <w:pStyle w:val="BodyText"/>
                  <w:spacing w:line="280" w:lineRule="exact"/>
                  <w:ind w:left="40"/>
                </w:pPr>
                <w:r>
                  <w:rPr/>
                  <w:fldChar w:fldCharType="begin"/>
                </w:r>
                <w:r>
                  <w:rPr/>
                  <w:instrText> PAGE </w:instrText>
                </w:r>
                <w:r>
                  <w:rPr/>
                  <w:fldChar w:fldCharType="separate"/>
                </w:r>
                <w:r>
                  <w:rPr/>
                  <w:t>12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650002pt;margin-top:767.375pt;width:434.8pt;height:5.05pt;mso-position-horizontal-relative:page;mso-position-vertical-relative:page;z-index:-69544" coordorigin="1673,15348" coordsize="8696,101">
          <v:line style="position:absolute" from="1716,15398" to="10326,15398" stroked="true" strokeweight="4.3pt" strokecolor="#000000"/>
          <v:shape style="position:absolute;left:1716;top:15355;width:8610;height:86" coordorigin="1716,15355" coordsize="8610,86" path="m6021,15355l1716,15398,6021,15441,10326,15398,6021,15355xe" filled="false" stroked="true" strokeweight=".75pt" strokecolor="#000000">
            <v:path arrowok="t"/>
          </v:shape>
          <w10:wrap type="none"/>
        </v:group>
      </w:pict>
    </w:r>
    <w:r>
      <w:rPr/>
      <w:pict>
        <v:shape style="position:absolute;margin-left:289.309998pt;margin-top:775.84613pt;width:16.75pt;height:14pt;mso-position-horizontal-relative:page;mso-position-vertical-relative:page;z-index:-69520" type="#_x0000_t202" filled="false" stroked="false">
          <v:textbox inset="0,0,0,0">
            <w:txbxContent>
              <w:p>
                <w:pPr>
                  <w:pStyle w:val="BodyText"/>
                  <w:spacing w:line="280" w:lineRule="exact"/>
                  <w:ind w:left="40"/>
                </w:pPr>
                <w:r>
                  <w:rPr/>
                  <w:fldChar w:fldCharType="begin"/>
                </w:r>
                <w:r>
                  <w:rPr/>
                  <w:instrText> PAGE </w:instrText>
                </w:r>
                <w:r>
                  <w:rPr/>
                  <w:fldChar w:fldCharType="separate"/>
                </w:r>
                <w:r>
                  <w:rPr/>
                  <w:t>15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650002pt;margin-top:767.375pt;width:434.8pt;height:5.05pt;mso-position-horizontal-relative:page;mso-position-vertical-relative:page;z-index:-69496" coordorigin="1673,15348" coordsize="8696,101">
          <v:line style="position:absolute" from="1716,15398" to="10326,15398" stroked="true" strokeweight="4.3pt" strokecolor="#000000"/>
          <v:shape style="position:absolute;left:1716;top:15355;width:8610;height:86" coordorigin="1716,15355" coordsize="8610,86" path="m6021,15355l1716,15398,6021,15441,10326,15398,6021,15355xe" filled="false" stroked="true" strokeweight=".75pt" strokecolor="#000000">
            <v:path arrowok="t"/>
          </v:shape>
          <w10:wrap type="none"/>
        </v:group>
      </w:pict>
    </w:r>
    <w:r>
      <w:rPr/>
      <w:pict>
        <v:shape style="position:absolute;margin-left:289.350006pt;margin-top:775.84613pt;width:16.650pt;height:14pt;mso-position-horizontal-relative:page;mso-position-vertical-relative:page;z-index:-69472" type="#_x0000_t202" filled="false" stroked="false">
          <v:textbox inset="0,0,0,0">
            <w:txbxContent>
              <w:p>
                <w:pPr>
                  <w:pStyle w:val="BodyText"/>
                  <w:spacing w:line="280" w:lineRule="exact"/>
                  <w:ind w:left="20"/>
                </w:pPr>
                <w:r>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650002pt;margin-top:767.375pt;width:434.8pt;height:5.05pt;mso-position-horizontal-relative:page;mso-position-vertical-relative:page;z-index:-69448" coordorigin="1673,15348" coordsize="8696,101">
          <v:line style="position:absolute" from="1716,15398" to="10326,15398" stroked="true" strokeweight="4.3pt" strokecolor="#000000"/>
          <v:shape style="position:absolute;left:1716;top:15355;width:8610;height:86" coordorigin="1716,15355" coordsize="8610,86" path="m6021,15355l1716,15398,6021,15441,10326,15398,6021,15355xe" filled="false" stroked="true" strokeweight=".75pt" strokecolor="#000000">
            <v:path arrowok="t"/>
          </v:shape>
          <w10:wrap type="none"/>
        </v:group>
      </w:pict>
    </w:r>
    <w:r>
      <w:rPr/>
      <w:pict>
        <v:shape style="position:absolute;margin-left:288.350006pt;margin-top:775.84613pt;width:18.650pt;height:14pt;mso-position-horizontal-relative:page;mso-position-vertical-relative:page;z-index:-69424" type="#_x0000_t202" filled="false" stroked="false">
          <v:textbox inset="0,0,0,0">
            <w:txbxContent>
              <w:p>
                <w:pPr>
                  <w:pStyle w:val="BodyText"/>
                  <w:spacing w:line="280" w:lineRule="exact"/>
                  <w:ind w:left="40"/>
                </w:pPr>
                <w:r>
                  <w:rPr/>
                  <w:fldChar w:fldCharType="begin"/>
                </w:r>
                <w:r>
                  <w:rPr/>
                  <w:instrText> PAGE </w:instrText>
                </w:r>
                <w:r>
                  <w:rPr/>
                  <w:fldChar w:fldCharType="separate"/>
                </w:r>
                <w:r>
                  <w:rPr/>
                  <w:t>22</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650002pt;margin-top:767.375pt;width:434.8pt;height:5.05pt;mso-position-horizontal-relative:page;mso-position-vertical-relative:page;z-index:-69400" coordorigin="1673,15348" coordsize="8696,101">
          <v:line style="position:absolute" from="1716,15398" to="10326,15398" stroked="true" strokeweight="4.3pt" strokecolor="#000000"/>
          <v:shape style="position:absolute;left:1716;top:15355;width:8610;height:86" coordorigin="1716,15355" coordsize="8610,86" path="m6021,15355l1716,15398,6021,15441,10326,15398,6021,15355xe" filled="false" stroked="true" strokeweight=".75pt" strokecolor="#000000">
            <v:path arrowok="t"/>
          </v:shape>
          <w10:wrap type="none"/>
        </v:group>
      </w:pict>
    </w:r>
    <w:r>
      <w:rPr/>
      <w:pict>
        <v:shape style="position:absolute;margin-left:289.350006pt;margin-top:775.84613pt;width:16.650pt;height:14pt;mso-position-horizontal-relative:page;mso-position-vertical-relative:page;z-index:-69376" type="#_x0000_t202" filled="false" stroked="false">
          <v:textbox inset="0,0,0,0">
            <w:txbxContent>
              <w:p>
                <w:pPr>
                  <w:pStyle w:val="BodyText"/>
                  <w:spacing w:line="280" w:lineRule="exact"/>
                  <w:ind w:left="20"/>
                </w:pPr>
                <w:r>
                  <w:rPr/>
                  <w:t>30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6"/>
      <w:numFmt w:val="decimal"/>
      <w:lvlText w:val="%1."/>
      <w:lvlJc w:val="left"/>
      <w:pPr>
        <w:ind w:left="142" w:hanging="372"/>
        <w:jc w:val="left"/>
      </w:pPr>
      <w:rPr>
        <w:rFonts w:hint="default" w:ascii="Comic Sans MS" w:hAnsi="Comic Sans MS" w:eastAsia="Comic Sans MS" w:cs="Comic Sans MS"/>
        <w:spacing w:val="-18"/>
        <w:w w:val="100"/>
        <w:sz w:val="24"/>
        <w:szCs w:val="24"/>
      </w:rPr>
    </w:lvl>
    <w:lvl w:ilvl="1">
      <w:start w:val="1"/>
      <w:numFmt w:val="bullet"/>
      <w:lvlText w:val="•"/>
      <w:lvlJc w:val="left"/>
      <w:pPr>
        <w:ind w:left="1018" w:hanging="372"/>
      </w:pPr>
      <w:rPr>
        <w:rFonts w:hint="default"/>
      </w:rPr>
    </w:lvl>
    <w:lvl w:ilvl="2">
      <w:start w:val="1"/>
      <w:numFmt w:val="bullet"/>
      <w:lvlText w:val="•"/>
      <w:lvlJc w:val="left"/>
      <w:pPr>
        <w:ind w:left="1897" w:hanging="372"/>
      </w:pPr>
      <w:rPr>
        <w:rFonts w:hint="default"/>
      </w:rPr>
    </w:lvl>
    <w:lvl w:ilvl="3">
      <w:start w:val="1"/>
      <w:numFmt w:val="bullet"/>
      <w:lvlText w:val="•"/>
      <w:lvlJc w:val="left"/>
      <w:pPr>
        <w:ind w:left="2775" w:hanging="372"/>
      </w:pPr>
      <w:rPr>
        <w:rFonts w:hint="default"/>
      </w:rPr>
    </w:lvl>
    <w:lvl w:ilvl="4">
      <w:start w:val="1"/>
      <w:numFmt w:val="bullet"/>
      <w:lvlText w:val="•"/>
      <w:lvlJc w:val="left"/>
      <w:pPr>
        <w:ind w:left="3654" w:hanging="372"/>
      </w:pPr>
      <w:rPr>
        <w:rFonts w:hint="default"/>
      </w:rPr>
    </w:lvl>
    <w:lvl w:ilvl="5">
      <w:start w:val="1"/>
      <w:numFmt w:val="bullet"/>
      <w:lvlText w:val="•"/>
      <w:lvlJc w:val="left"/>
      <w:pPr>
        <w:ind w:left="4533" w:hanging="372"/>
      </w:pPr>
      <w:rPr>
        <w:rFonts w:hint="default"/>
      </w:rPr>
    </w:lvl>
    <w:lvl w:ilvl="6">
      <w:start w:val="1"/>
      <w:numFmt w:val="bullet"/>
      <w:lvlText w:val="•"/>
      <w:lvlJc w:val="left"/>
      <w:pPr>
        <w:ind w:left="5411" w:hanging="372"/>
      </w:pPr>
      <w:rPr>
        <w:rFonts w:hint="default"/>
      </w:rPr>
    </w:lvl>
    <w:lvl w:ilvl="7">
      <w:start w:val="1"/>
      <w:numFmt w:val="bullet"/>
      <w:lvlText w:val="•"/>
      <w:lvlJc w:val="left"/>
      <w:pPr>
        <w:ind w:left="6290" w:hanging="372"/>
      </w:pPr>
      <w:rPr>
        <w:rFonts w:hint="default"/>
      </w:rPr>
    </w:lvl>
    <w:lvl w:ilvl="8">
      <w:start w:val="1"/>
      <w:numFmt w:val="bullet"/>
      <w:lvlText w:val="•"/>
      <w:lvlJc w:val="left"/>
      <w:pPr>
        <w:ind w:left="7169" w:hanging="372"/>
      </w:pPr>
      <w:rPr>
        <w:rFonts w:hint="default"/>
      </w:rPr>
    </w:lvl>
  </w:abstractNum>
  <w:abstractNum w:abstractNumId="11">
    <w:multiLevelType w:val="hybridMultilevel"/>
    <w:lvl w:ilvl="0">
      <w:start w:val="1"/>
      <w:numFmt w:val="decimal"/>
      <w:lvlText w:val="%1."/>
      <w:lvlJc w:val="left"/>
      <w:pPr>
        <w:ind w:left="142" w:hanging="379"/>
        <w:jc w:val="left"/>
      </w:pPr>
      <w:rPr>
        <w:rFonts w:hint="default" w:ascii="Comic Sans MS" w:hAnsi="Comic Sans MS" w:eastAsia="Comic Sans MS" w:cs="Comic Sans MS"/>
        <w:spacing w:val="-5"/>
        <w:w w:val="100"/>
        <w:sz w:val="24"/>
        <w:szCs w:val="24"/>
      </w:rPr>
    </w:lvl>
    <w:lvl w:ilvl="1">
      <w:start w:val="1"/>
      <w:numFmt w:val="bullet"/>
      <w:lvlText w:val="•"/>
      <w:lvlJc w:val="left"/>
      <w:pPr>
        <w:ind w:left="1018" w:hanging="379"/>
      </w:pPr>
      <w:rPr>
        <w:rFonts w:hint="default"/>
      </w:rPr>
    </w:lvl>
    <w:lvl w:ilvl="2">
      <w:start w:val="1"/>
      <w:numFmt w:val="bullet"/>
      <w:lvlText w:val="•"/>
      <w:lvlJc w:val="left"/>
      <w:pPr>
        <w:ind w:left="1897" w:hanging="379"/>
      </w:pPr>
      <w:rPr>
        <w:rFonts w:hint="default"/>
      </w:rPr>
    </w:lvl>
    <w:lvl w:ilvl="3">
      <w:start w:val="1"/>
      <w:numFmt w:val="bullet"/>
      <w:lvlText w:val="•"/>
      <w:lvlJc w:val="left"/>
      <w:pPr>
        <w:ind w:left="2775" w:hanging="379"/>
      </w:pPr>
      <w:rPr>
        <w:rFonts w:hint="default"/>
      </w:rPr>
    </w:lvl>
    <w:lvl w:ilvl="4">
      <w:start w:val="1"/>
      <w:numFmt w:val="bullet"/>
      <w:lvlText w:val="•"/>
      <w:lvlJc w:val="left"/>
      <w:pPr>
        <w:ind w:left="3654" w:hanging="379"/>
      </w:pPr>
      <w:rPr>
        <w:rFonts w:hint="default"/>
      </w:rPr>
    </w:lvl>
    <w:lvl w:ilvl="5">
      <w:start w:val="1"/>
      <w:numFmt w:val="bullet"/>
      <w:lvlText w:val="•"/>
      <w:lvlJc w:val="left"/>
      <w:pPr>
        <w:ind w:left="4533" w:hanging="379"/>
      </w:pPr>
      <w:rPr>
        <w:rFonts w:hint="default"/>
      </w:rPr>
    </w:lvl>
    <w:lvl w:ilvl="6">
      <w:start w:val="1"/>
      <w:numFmt w:val="bullet"/>
      <w:lvlText w:val="•"/>
      <w:lvlJc w:val="left"/>
      <w:pPr>
        <w:ind w:left="5411" w:hanging="379"/>
      </w:pPr>
      <w:rPr>
        <w:rFonts w:hint="default"/>
      </w:rPr>
    </w:lvl>
    <w:lvl w:ilvl="7">
      <w:start w:val="1"/>
      <w:numFmt w:val="bullet"/>
      <w:lvlText w:val="•"/>
      <w:lvlJc w:val="left"/>
      <w:pPr>
        <w:ind w:left="6290" w:hanging="379"/>
      </w:pPr>
      <w:rPr>
        <w:rFonts w:hint="default"/>
      </w:rPr>
    </w:lvl>
    <w:lvl w:ilvl="8">
      <w:start w:val="1"/>
      <w:numFmt w:val="bullet"/>
      <w:lvlText w:val="•"/>
      <w:lvlJc w:val="left"/>
      <w:pPr>
        <w:ind w:left="7169" w:hanging="379"/>
      </w:pPr>
      <w:rPr>
        <w:rFonts w:hint="default"/>
      </w:rPr>
    </w:lvl>
  </w:abstractNum>
  <w:abstractNum w:abstractNumId="10">
    <w:multiLevelType w:val="hybridMultilevel"/>
    <w:lvl w:ilvl="0">
      <w:start w:val="1"/>
      <w:numFmt w:val="bullet"/>
      <w:lvlText w:val="•"/>
      <w:lvlJc w:val="left"/>
      <w:pPr>
        <w:ind w:left="922" w:hanging="360"/>
      </w:pPr>
      <w:rPr>
        <w:rFonts w:hint="default" w:ascii="Calibri" w:hAnsi="Calibri" w:eastAsia="Calibri" w:cs="Calibri"/>
        <w:spacing w:val="-4"/>
        <w:w w:val="99"/>
        <w:sz w:val="24"/>
        <w:szCs w:val="24"/>
      </w:rPr>
    </w:lvl>
    <w:lvl w:ilvl="1">
      <w:start w:val="1"/>
      <w:numFmt w:val="bullet"/>
      <w:lvlText w:val="•"/>
      <w:lvlJc w:val="left"/>
      <w:pPr>
        <w:ind w:left="1868" w:hanging="360"/>
      </w:pPr>
      <w:rPr>
        <w:rFonts w:hint="default"/>
      </w:rPr>
    </w:lvl>
    <w:lvl w:ilvl="2">
      <w:start w:val="1"/>
      <w:numFmt w:val="bullet"/>
      <w:lvlText w:val="•"/>
      <w:lvlJc w:val="left"/>
      <w:pPr>
        <w:ind w:left="2817" w:hanging="360"/>
      </w:pPr>
      <w:rPr>
        <w:rFonts w:hint="default"/>
      </w:rPr>
    </w:lvl>
    <w:lvl w:ilvl="3">
      <w:start w:val="1"/>
      <w:numFmt w:val="bullet"/>
      <w:lvlText w:val="•"/>
      <w:lvlJc w:val="left"/>
      <w:pPr>
        <w:ind w:left="3765" w:hanging="360"/>
      </w:pPr>
      <w:rPr>
        <w:rFonts w:hint="default"/>
      </w:rPr>
    </w:lvl>
    <w:lvl w:ilvl="4">
      <w:start w:val="1"/>
      <w:numFmt w:val="bullet"/>
      <w:lvlText w:val="•"/>
      <w:lvlJc w:val="left"/>
      <w:pPr>
        <w:ind w:left="4714" w:hanging="360"/>
      </w:pPr>
      <w:rPr>
        <w:rFonts w:hint="default"/>
      </w:rPr>
    </w:lvl>
    <w:lvl w:ilvl="5">
      <w:start w:val="1"/>
      <w:numFmt w:val="bullet"/>
      <w:lvlText w:val="•"/>
      <w:lvlJc w:val="left"/>
      <w:pPr>
        <w:ind w:left="5663" w:hanging="360"/>
      </w:pPr>
      <w:rPr>
        <w:rFonts w:hint="default"/>
      </w:rPr>
    </w:lvl>
    <w:lvl w:ilvl="6">
      <w:start w:val="1"/>
      <w:numFmt w:val="bullet"/>
      <w:lvlText w:val="•"/>
      <w:lvlJc w:val="left"/>
      <w:pPr>
        <w:ind w:left="6611" w:hanging="360"/>
      </w:pPr>
      <w:rPr>
        <w:rFonts w:hint="default"/>
      </w:rPr>
    </w:lvl>
    <w:lvl w:ilvl="7">
      <w:start w:val="1"/>
      <w:numFmt w:val="bullet"/>
      <w:lvlText w:val="•"/>
      <w:lvlJc w:val="left"/>
      <w:pPr>
        <w:ind w:left="7560" w:hanging="360"/>
      </w:pPr>
      <w:rPr>
        <w:rFonts w:hint="default"/>
      </w:rPr>
    </w:lvl>
    <w:lvl w:ilvl="8">
      <w:start w:val="1"/>
      <w:numFmt w:val="bullet"/>
      <w:lvlText w:val="•"/>
      <w:lvlJc w:val="left"/>
      <w:pPr>
        <w:ind w:left="8509" w:hanging="360"/>
      </w:pPr>
      <w:rPr>
        <w:rFonts w:hint="default"/>
      </w:rPr>
    </w:lvl>
  </w:abstractNum>
  <w:abstractNum w:abstractNumId="9">
    <w:multiLevelType w:val="hybridMultilevel"/>
    <w:lvl w:ilvl="0">
      <w:start w:val="1"/>
      <w:numFmt w:val="bullet"/>
      <w:lvlText w:val="•"/>
      <w:lvlJc w:val="left"/>
      <w:pPr>
        <w:ind w:left="749" w:hanging="360"/>
      </w:pPr>
      <w:rPr>
        <w:rFonts w:hint="default" w:ascii="Calibri" w:hAnsi="Calibri" w:eastAsia="Calibri" w:cs="Calibri"/>
        <w:spacing w:val="-4"/>
        <w:w w:val="99"/>
        <w:sz w:val="24"/>
        <w:szCs w:val="24"/>
      </w:rPr>
    </w:lvl>
    <w:lvl w:ilvl="1">
      <w:start w:val="1"/>
      <w:numFmt w:val="bullet"/>
      <w:lvlText w:val="•"/>
      <w:lvlJc w:val="left"/>
      <w:pPr>
        <w:ind w:left="1602" w:hanging="360"/>
      </w:pPr>
      <w:rPr>
        <w:rFonts w:hint="default"/>
      </w:rPr>
    </w:lvl>
    <w:lvl w:ilvl="2">
      <w:start w:val="1"/>
      <w:numFmt w:val="bullet"/>
      <w:lvlText w:val="•"/>
      <w:lvlJc w:val="left"/>
      <w:pPr>
        <w:ind w:left="2464" w:hanging="360"/>
      </w:pPr>
      <w:rPr>
        <w:rFonts w:hint="default"/>
      </w:rPr>
    </w:lvl>
    <w:lvl w:ilvl="3">
      <w:start w:val="1"/>
      <w:numFmt w:val="bullet"/>
      <w:lvlText w:val="•"/>
      <w:lvlJc w:val="left"/>
      <w:pPr>
        <w:ind w:left="3326" w:hanging="360"/>
      </w:pPr>
      <w:rPr>
        <w:rFonts w:hint="default"/>
      </w:rPr>
    </w:lvl>
    <w:lvl w:ilvl="4">
      <w:start w:val="1"/>
      <w:numFmt w:val="bullet"/>
      <w:lvlText w:val="•"/>
      <w:lvlJc w:val="left"/>
      <w:pPr>
        <w:ind w:left="4188" w:hanging="360"/>
      </w:pPr>
      <w:rPr>
        <w:rFonts w:hint="default"/>
      </w:rPr>
    </w:lvl>
    <w:lvl w:ilvl="5">
      <w:start w:val="1"/>
      <w:numFmt w:val="bullet"/>
      <w:lvlText w:val="•"/>
      <w:lvlJc w:val="left"/>
      <w:pPr>
        <w:ind w:left="5050" w:hanging="360"/>
      </w:pPr>
      <w:rPr>
        <w:rFonts w:hint="default"/>
      </w:rPr>
    </w:lvl>
    <w:lvl w:ilvl="6">
      <w:start w:val="1"/>
      <w:numFmt w:val="bullet"/>
      <w:lvlText w:val="•"/>
      <w:lvlJc w:val="left"/>
      <w:pPr>
        <w:ind w:left="5912" w:hanging="360"/>
      </w:pPr>
      <w:rPr>
        <w:rFonts w:hint="default"/>
      </w:rPr>
    </w:lvl>
    <w:lvl w:ilvl="7">
      <w:start w:val="1"/>
      <w:numFmt w:val="bullet"/>
      <w:lvlText w:val="•"/>
      <w:lvlJc w:val="left"/>
      <w:pPr>
        <w:ind w:left="6774" w:hanging="360"/>
      </w:pPr>
      <w:rPr>
        <w:rFonts w:hint="default"/>
      </w:rPr>
    </w:lvl>
    <w:lvl w:ilvl="8">
      <w:start w:val="1"/>
      <w:numFmt w:val="bullet"/>
      <w:lvlText w:val="•"/>
      <w:lvlJc w:val="left"/>
      <w:pPr>
        <w:ind w:left="7636" w:hanging="360"/>
      </w:pPr>
      <w:rPr>
        <w:rFonts w:hint="default"/>
      </w:rPr>
    </w:lvl>
  </w:abstractNum>
  <w:abstractNum w:abstractNumId="8">
    <w:multiLevelType w:val="hybridMultilevel"/>
    <w:lvl w:ilvl="0">
      <w:start w:val="1"/>
      <w:numFmt w:val="decimal"/>
      <w:lvlText w:val="%1."/>
      <w:lvlJc w:val="left"/>
      <w:pPr>
        <w:ind w:left="1006" w:hanging="360"/>
        <w:jc w:val="left"/>
      </w:pPr>
      <w:rPr>
        <w:rFonts w:hint="default" w:ascii="Comic Sans MS" w:hAnsi="Comic Sans MS" w:eastAsia="Comic Sans MS" w:cs="Comic Sans MS"/>
        <w:spacing w:val="-36"/>
        <w:w w:val="100"/>
        <w:sz w:val="24"/>
        <w:szCs w:val="24"/>
      </w:rPr>
    </w:lvl>
    <w:lvl w:ilvl="1">
      <w:start w:val="1"/>
      <w:numFmt w:val="bullet"/>
      <w:lvlText w:val="•"/>
      <w:lvlJc w:val="left"/>
      <w:pPr>
        <w:ind w:left="1866" w:hanging="360"/>
      </w:pPr>
      <w:rPr>
        <w:rFonts w:hint="default"/>
      </w:rPr>
    </w:lvl>
    <w:lvl w:ilvl="2">
      <w:start w:val="1"/>
      <w:numFmt w:val="bullet"/>
      <w:lvlText w:val="•"/>
      <w:lvlJc w:val="left"/>
      <w:pPr>
        <w:ind w:left="2733" w:hanging="360"/>
      </w:pPr>
      <w:rPr>
        <w:rFonts w:hint="default"/>
      </w:rPr>
    </w:lvl>
    <w:lvl w:ilvl="3">
      <w:start w:val="1"/>
      <w:numFmt w:val="bullet"/>
      <w:lvlText w:val="•"/>
      <w:lvlJc w:val="left"/>
      <w:pPr>
        <w:ind w:left="3599" w:hanging="360"/>
      </w:pPr>
      <w:rPr>
        <w:rFonts w:hint="default"/>
      </w:rPr>
    </w:lvl>
    <w:lvl w:ilvl="4">
      <w:start w:val="1"/>
      <w:numFmt w:val="bullet"/>
      <w:lvlText w:val="•"/>
      <w:lvlJc w:val="left"/>
      <w:pPr>
        <w:ind w:left="4466" w:hanging="360"/>
      </w:pPr>
      <w:rPr>
        <w:rFonts w:hint="default"/>
      </w:rPr>
    </w:lvl>
    <w:lvl w:ilvl="5">
      <w:start w:val="1"/>
      <w:numFmt w:val="bullet"/>
      <w:lvlText w:val="•"/>
      <w:lvlJc w:val="left"/>
      <w:pPr>
        <w:ind w:left="5333" w:hanging="360"/>
      </w:pPr>
      <w:rPr>
        <w:rFonts w:hint="default"/>
      </w:rPr>
    </w:lvl>
    <w:lvl w:ilvl="6">
      <w:start w:val="1"/>
      <w:numFmt w:val="bullet"/>
      <w:lvlText w:val="•"/>
      <w:lvlJc w:val="left"/>
      <w:pPr>
        <w:ind w:left="6199" w:hanging="360"/>
      </w:pPr>
      <w:rPr>
        <w:rFonts w:hint="default"/>
      </w:rPr>
    </w:lvl>
    <w:lvl w:ilvl="7">
      <w:start w:val="1"/>
      <w:numFmt w:val="bullet"/>
      <w:lvlText w:val="•"/>
      <w:lvlJc w:val="left"/>
      <w:pPr>
        <w:ind w:left="7066" w:hanging="360"/>
      </w:pPr>
      <w:rPr>
        <w:rFonts w:hint="default"/>
      </w:rPr>
    </w:lvl>
    <w:lvl w:ilvl="8">
      <w:start w:val="1"/>
      <w:numFmt w:val="bullet"/>
      <w:lvlText w:val="•"/>
      <w:lvlJc w:val="left"/>
      <w:pPr>
        <w:ind w:left="7933" w:hanging="360"/>
      </w:pPr>
      <w:rPr>
        <w:rFonts w:hint="default"/>
      </w:rPr>
    </w:lvl>
  </w:abstractNum>
  <w:abstractNum w:abstractNumId="7">
    <w:multiLevelType w:val="hybridMultilevel"/>
    <w:lvl w:ilvl="0">
      <w:start w:val="1"/>
      <w:numFmt w:val="decimal"/>
      <w:lvlText w:val="%1."/>
      <w:lvlJc w:val="left"/>
      <w:pPr>
        <w:ind w:left="942" w:hanging="360"/>
        <w:jc w:val="left"/>
      </w:pPr>
      <w:rPr>
        <w:rFonts w:hint="default" w:ascii="Comic Sans MS" w:hAnsi="Comic Sans MS" w:eastAsia="Comic Sans MS" w:cs="Comic Sans MS"/>
        <w:spacing w:val="-36"/>
        <w:w w:val="100"/>
        <w:sz w:val="24"/>
        <w:szCs w:val="24"/>
      </w:rPr>
    </w:lvl>
    <w:lvl w:ilvl="1">
      <w:start w:val="1"/>
      <w:numFmt w:val="bullet"/>
      <w:lvlText w:val="•"/>
      <w:lvlJc w:val="left"/>
      <w:pPr>
        <w:ind w:left="1772" w:hanging="360"/>
      </w:pPr>
      <w:rPr>
        <w:rFonts w:hint="default"/>
      </w:rPr>
    </w:lvl>
    <w:lvl w:ilvl="2">
      <w:start w:val="1"/>
      <w:numFmt w:val="bullet"/>
      <w:lvlText w:val="•"/>
      <w:lvlJc w:val="left"/>
      <w:pPr>
        <w:ind w:left="2605" w:hanging="360"/>
      </w:pPr>
      <w:rPr>
        <w:rFonts w:hint="default"/>
      </w:rPr>
    </w:lvl>
    <w:lvl w:ilvl="3">
      <w:start w:val="1"/>
      <w:numFmt w:val="bullet"/>
      <w:lvlText w:val="•"/>
      <w:lvlJc w:val="left"/>
      <w:pPr>
        <w:ind w:left="3437" w:hanging="360"/>
      </w:pPr>
      <w:rPr>
        <w:rFonts w:hint="default"/>
      </w:rPr>
    </w:lvl>
    <w:lvl w:ilvl="4">
      <w:start w:val="1"/>
      <w:numFmt w:val="bullet"/>
      <w:lvlText w:val="•"/>
      <w:lvlJc w:val="left"/>
      <w:pPr>
        <w:ind w:left="4270" w:hanging="360"/>
      </w:pPr>
      <w:rPr>
        <w:rFonts w:hint="default"/>
      </w:rPr>
    </w:lvl>
    <w:lvl w:ilvl="5">
      <w:start w:val="1"/>
      <w:numFmt w:val="bullet"/>
      <w:lvlText w:val="•"/>
      <w:lvlJc w:val="left"/>
      <w:pPr>
        <w:ind w:left="5103" w:hanging="360"/>
      </w:pPr>
      <w:rPr>
        <w:rFonts w:hint="default"/>
      </w:rPr>
    </w:lvl>
    <w:lvl w:ilvl="6">
      <w:start w:val="1"/>
      <w:numFmt w:val="bullet"/>
      <w:lvlText w:val="•"/>
      <w:lvlJc w:val="left"/>
      <w:pPr>
        <w:ind w:left="5935" w:hanging="360"/>
      </w:pPr>
      <w:rPr>
        <w:rFonts w:hint="default"/>
      </w:rPr>
    </w:lvl>
    <w:lvl w:ilvl="7">
      <w:start w:val="1"/>
      <w:numFmt w:val="bullet"/>
      <w:lvlText w:val="•"/>
      <w:lvlJc w:val="left"/>
      <w:pPr>
        <w:ind w:left="6768" w:hanging="360"/>
      </w:pPr>
      <w:rPr>
        <w:rFonts w:hint="default"/>
      </w:rPr>
    </w:lvl>
    <w:lvl w:ilvl="8">
      <w:start w:val="1"/>
      <w:numFmt w:val="bullet"/>
      <w:lvlText w:val="•"/>
      <w:lvlJc w:val="left"/>
      <w:pPr>
        <w:ind w:left="7601" w:hanging="360"/>
      </w:pPr>
      <w:rPr>
        <w:rFonts w:hint="default"/>
      </w:rPr>
    </w:lvl>
  </w:abstractNum>
  <w:abstractNum w:abstractNumId="6">
    <w:multiLevelType w:val="hybridMultilevel"/>
    <w:lvl w:ilvl="0">
      <w:start w:val="21"/>
      <w:numFmt w:val="decimal"/>
      <w:lvlText w:val="%1"/>
      <w:lvlJc w:val="left"/>
      <w:pPr>
        <w:ind w:left="373" w:hanging="274"/>
        <w:jc w:val="left"/>
      </w:pPr>
      <w:rPr>
        <w:rFonts w:hint="default" w:ascii="Calibri" w:hAnsi="Calibri" w:eastAsia="Calibri" w:cs="Calibri"/>
        <w:w w:val="100"/>
        <w:sz w:val="22"/>
        <w:szCs w:val="22"/>
      </w:rPr>
    </w:lvl>
    <w:lvl w:ilvl="1">
      <w:start w:val="1"/>
      <w:numFmt w:val="bullet"/>
      <w:lvlText w:val="•"/>
      <w:lvlJc w:val="left"/>
      <w:pPr>
        <w:ind w:left="572" w:hanging="274"/>
      </w:pPr>
      <w:rPr>
        <w:rFonts w:hint="default"/>
      </w:rPr>
    </w:lvl>
    <w:lvl w:ilvl="2">
      <w:start w:val="1"/>
      <w:numFmt w:val="bullet"/>
      <w:lvlText w:val="•"/>
      <w:lvlJc w:val="left"/>
      <w:pPr>
        <w:ind w:left="765" w:hanging="274"/>
      </w:pPr>
      <w:rPr>
        <w:rFonts w:hint="default"/>
      </w:rPr>
    </w:lvl>
    <w:lvl w:ilvl="3">
      <w:start w:val="1"/>
      <w:numFmt w:val="bullet"/>
      <w:lvlText w:val="•"/>
      <w:lvlJc w:val="left"/>
      <w:pPr>
        <w:ind w:left="958" w:hanging="274"/>
      </w:pPr>
      <w:rPr>
        <w:rFonts w:hint="default"/>
      </w:rPr>
    </w:lvl>
    <w:lvl w:ilvl="4">
      <w:start w:val="1"/>
      <w:numFmt w:val="bullet"/>
      <w:lvlText w:val="•"/>
      <w:lvlJc w:val="left"/>
      <w:pPr>
        <w:ind w:left="1150" w:hanging="274"/>
      </w:pPr>
      <w:rPr>
        <w:rFonts w:hint="default"/>
      </w:rPr>
    </w:lvl>
    <w:lvl w:ilvl="5">
      <w:start w:val="1"/>
      <w:numFmt w:val="bullet"/>
      <w:lvlText w:val="•"/>
      <w:lvlJc w:val="left"/>
      <w:pPr>
        <w:ind w:left="1343" w:hanging="274"/>
      </w:pPr>
      <w:rPr>
        <w:rFonts w:hint="default"/>
      </w:rPr>
    </w:lvl>
    <w:lvl w:ilvl="6">
      <w:start w:val="1"/>
      <w:numFmt w:val="bullet"/>
      <w:lvlText w:val="•"/>
      <w:lvlJc w:val="left"/>
      <w:pPr>
        <w:ind w:left="1536" w:hanging="274"/>
      </w:pPr>
      <w:rPr>
        <w:rFonts w:hint="default"/>
      </w:rPr>
    </w:lvl>
    <w:lvl w:ilvl="7">
      <w:start w:val="1"/>
      <w:numFmt w:val="bullet"/>
      <w:lvlText w:val="•"/>
      <w:lvlJc w:val="left"/>
      <w:pPr>
        <w:ind w:left="1728" w:hanging="274"/>
      </w:pPr>
      <w:rPr>
        <w:rFonts w:hint="default"/>
      </w:rPr>
    </w:lvl>
    <w:lvl w:ilvl="8">
      <w:start w:val="1"/>
      <w:numFmt w:val="bullet"/>
      <w:lvlText w:val="•"/>
      <w:lvlJc w:val="left"/>
      <w:pPr>
        <w:ind w:left="1921" w:hanging="274"/>
      </w:pPr>
      <w:rPr>
        <w:rFonts w:hint="default"/>
      </w:rPr>
    </w:lvl>
  </w:abstractNum>
  <w:abstractNum w:abstractNumId="5">
    <w:multiLevelType w:val="hybridMultilevel"/>
    <w:lvl w:ilvl="0">
      <w:start w:val="1"/>
      <w:numFmt w:val="decimal"/>
      <w:lvlText w:val="%1."/>
      <w:lvlJc w:val="left"/>
      <w:pPr>
        <w:ind w:left="142" w:hanging="240"/>
        <w:jc w:val="left"/>
      </w:pPr>
      <w:rPr>
        <w:rFonts w:hint="default" w:ascii="Comic Sans MS" w:hAnsi="Comic Sans MS" w:eastAsia="Comic Sans MS" w:cs="Comic Sans MS"/>
        <w:spacing w:val="-2"/>
        <w:w w:val="100"/>
        <w:sz w:val="24"/>
        <w:szCs w:val="24"/>
      </w:rPr>
    </w:lvl>
    <w:lvl w:ilvl="1">
      <w:start w:val="1"/>
      <w:numFmt w:val="bullet"/>
      <w:lvlText w:val=""/>
      <w:lvlJc w:val="left"/>
      <w:pPr>
        <w:ind w:left="942" w:hanging="360"/>
      </w:pPr>
      <w:rPr>
        <w:rFonts w:hint="default" w:ascii="Symbol" w:hAnsi="Symbol" w:eastAsia="Symbol" w:cs="Symbol"/>
        <w:w w:val="100"/>
        <w:sz w:val="24"/>
        <w:szCs w:val="24"/>
      </w:rPr>
    </w:lvl>
    <w:lvl w:ilvl="2">
      <w:start w:val="1"/>
      <w:numFmt w:val="bullet"/>
      <w:lvlText w:val="•"/>
      <w:lvlJc w:val="left"/>
      <w:pPr>
        <w:ind w:left="1827" w:hanging="360"/>
      </w:pPr>
      <w:rPr>
        <w:rFonts w:hint="default"/>
      </w:rPr>
    </w:lvl>
    <w:lvl w:ilvl="3">
      <w:start w:val="1"/>
      <w:numFmt w:val="bullet"/>
      <w:lvlText w:val="•"/>
      <w:lvlJc w:val="left"/>
      <w:pPr>
        <w:ind w:left="2714" w:hanging="360"/>
      </w:pPr>
      <w:rPr>
        <w:rFonts w:hint="default"/>
      </w:rPr>
    </w:lvl>
    <w:lvl w:ilvl="4">
      <w:start w:val="1"/>
      <w:numFmt w:val="bullet"/>
      <w:lvlText w:val="•"/>
      <w:lvlJc w:val="left"/>
      <w:pPr>
        <w:ind w:left="3602" w:hanging="360"/>
      </w:pPr>
      <w:rPr>
        <w:rFonts w:hint="default"/>
      </w:rPr>
    </w:lvl>
    <w:lvl w:ilvl="5">
      <w:start w:val="1"/>
      <w:numFmt w:val="bullet"/>
      <w:lvlText w:val="•"/>
      <w:lvlJc w:val="left"/>
      <w:pPr>
        <w:ind w:left="4489" w:hanging="360"/>
      </w:pPr>
      <w:rPr>
        <w:rFonts w:hint="default"/>
      </w:rPr>
    </w:lvl>
    <w:lvl w:ilvl="6">
      <w:start w:val="1"/>
      <w:numFmt w:val="bullet"/>
      <w:lvlText w:val="•"/>
      <w:lvlJc w:val="left"/>
      <w:pPr>
        <w:ind w:left="5376" w:hanging="360"/>
      </w:pPr>
      <w:rPr>
        <w:rFonts w:hint="default"/>
      </w:rPr>
    </w:lvl>
    <w:lvl w:ilvl="7">
      <w:start w:val="1"/>
      <w:numFmt w:val="bullet"/>
      <w:lvlText w:val="•"/>
      <w:lvlJc w:val="left"/>
      <w:pPr>
        <w:ind w:left="6264" w:hanging="360"/>
      </w:pPr>
      <w:rPr>
        <w:rFonts w:hint="default"/>
      </w:rPr>
    </w:lvl>
    <w:lvl w:ilvl="8">
      <w:start w:val="1"/>
      <w:numFmt w:val="bullet"/>
      <w:lvlText w:val="•"/>
      <w:lvlJc w:val="left"/>
      <w:pPr>
        <w:ind w:left="7151" w:hanging="360"/>
      </w:pPr>
      <w:rPr>
        <w:rFonts w:hint="default"/>
      </w:rPr>
    </w:lvl>
  </w:abstractNum>
  <w:abstractNum w:abstractNumId="4">
    <w:multiLevelType w:val="hybridMultilevel"/>
    <w:lvl w:ilvl="0">
      <w:start w:val="18"/>
      <w:numFmt w:val="upperLetter"/>
      <w:lvlText w:val="%1."/>
      <w:lvlJc w:val="left"/>
      <w:pPr>
        <w:ind w:left="142" w:hanging="360"/>
        <w:jc w:val="left"/>
      </w:pPr>
      <w:rPr>
        <w:rFonts w:hint="default" w:ascii="Comic Sans MS" w:hAnsi="Comic Sans MS" w:eastAsia="Comic Sans MS" w:cs="Comic Sans MS"/>
        <w:b/>
        <w:bCs/>
        <w:spacing w:val="-1"/>
        <w:w w:val="100"/>
        <w:sz w:val="24"/>
        <w:szCs w:val="24"/>
      </w:rPr>
    </w:lvl>
    <w:lvl w:ilvl="1">
      <w:start w:val="1"/>
      <w:numFmt w:val="bullet"/>
      <w:lvlText w:val=""/>
      <w:lvlJc w:val="left"/>
      <w:pPr>
        <w:ind w:left="902" w:hanging="360"/>
      </w:pPr>
      <w:rPr>
        <w:rFonts w:hint="default" w:ascii="Symbol" w:hAnsi="Symbol" w:eastAsia="Symbol" w:cs="Symbol"/>
        <w:w w:val="100"/>
        <w:sz w:val="24"/>
        <w:szCs w:val="24"/>
      </w:rPr>
    </w:lvl>
    <w:lvl w:ilvl="2">
      <w:start w:val="1"/>
      <w:numFmt w:val="bullet"/>
      <w:lvlText w:val="•"/>
      <w:lvlJc w:val="left"/>
      <w:pPr>
        <w:ind w:left="1700" w:hanging="360"/>
      </w:pPr>
      <w:rPr>
        <w:rFonts w:hint="default"/>
      </w:rPr>
    </w:lvl>
    <w:lvl w:ilvl="3">
      <w:start w:val="1"/>
      <w:numFmt w:val="bullet"/>
      <w:lvlText w:val="•"/>
      <w:lvlJc w:val="left"/>
      <w:pPr>
        <w:ind w:left="1876" w:hanging="360"/>
      </w:pPr>
      <w:rPr>
        <w:rFonts w:hint="default"/>
      </w:rPr>
    </w:lvl>
    <w:lvl w:ilvl="4">
      <w:start w:val="1"/>
      <w:numFmt w:val="bullet"/>
      <w:lvlText w:val="•"/>
      <w:lvlJc w:val="left"/>
      <w:pPr>
        <w:ind w:left="2052" w:hanging="360"/>
      </w:pPr>
      <w:rPr>
        <w:rFonts w:hint="default"/>
      </w:rPr>
    </w:lvl>
    <w:lvl w:ilvl="5">
      <w:start w:val="1"/>
      <w:numFmt w:val="bullet"/>
      <w:lvlText w:val="•"/>
      <w:lvlJc w:val="left"/>
      <w:pPr>
        <w:ind w:left="2228" w:hanging="360"/>
      </w:pPr>
      <w:rPr>
        <w:rFonts w:hint="default"/>
      </w:rPr>
    </w:lvl>
    <w:lvl w:ilvl="6">
      <w:start w:val="1"/>
      <w:numFmt w:val="bullet"/>
      <w:lvlText w:val="•"/>
      <w:lvlJc w:val="left"/>
      <w:pPr>
        <w:ind w:left="2404" w:hanging="360"/>
      </w:pPr>
      <w:rPr>
        <w:rFonts w:hint="default"/>
      </w:rPr>
    </w:lvl>
    <w:lvl w:ilvl="7">
      <w:start w:val="1"/>
      <w:numFmt w:val="bullet"/>
      <w:lvlText w:val="•"/>
      <w:lvlJc w:val="left"/>
      <w:pPr>
        <w:ind w:left="2581" w:hanging="360"/>
      </w:pPr>
      <w:rPr>
        <w:rFonts w:hint="default"/>
      </w:rPr>
    </w:lvl>
    <w:lvl w:ilvl="8">
      <w:start w:val="1"/>
      <w:numFmt w:val="bullet"/>
      <w:lvlText w:val="•"/>
      <w:lvlJc w:val="left"/>
      <w:pPr>
        <w:ind w:left="2757" w:hanging="360"/>
      </w:pPr>
      <w:rPr>
        <w:rFonts w:hint="default"/>
      </w:rPr>
    </w:lvl>
  </w:abstractNum>
  <w:abstractNum w:abstractNumId="3">
    <w:multiLevelType w:val="hybridMultilevel"/>
    <w:lvl w:ilvl="0">
      <w:start w:val="1"/>
      <w:numFmt w:val="decimal"/>
      <w:lvlText w:val="%1)"/>
      <w:lvlJc w:val="left"/>
      <w:pPr>
        <w:ind w:left="142" w:hanging="269"/>
        <w:jc w:val="left"/>
      </w:pPr>
      <w:rPr>
        <w:rFonts w:hint="default" w:ascii="Comic Sans MS" w:hAnsi="Comic Sans MS" w:eastAsia="Comic Sans MS" w:cs="Comic Sans MS"/>
        <w:spacing w:val="-4"/>
        <w:w w:val="100"/>
        <w:sz w:val="24"/>
        <w:szCs w:val="24"/>
      </w:rPr>
    </w:lvl>
    <w:lvl w:ilvl="1">
      <w:start w:val="1"/>
      <w:numFmt w:val="bullet"/>
      <w:lvlText w:val="•"/>
      <w:lvlJc w:val="left"/>
      <w:pPr>
        <w:ind w:left="1024" w:hanging="269"/>
      </w:pPr>
      <w:rPr>
        <w:rFonts w:hint="default"/>
      </w:rPr>
    </w:lvl>
    <w:lvl w:ilvl="2">
      <w:start w:val="1"/>
      <w:numFmt w:val="bullet"/>
      <w:lvlText w:val="•"/>
      <w:lvlJc w:val="left"/>
      <w:pPr>
        <w:ind w:left="1909" w:hanging="269"/>
      </w:pPr>
      <w:rPr>
        <w:rFonts w:hint="default"/>
      </w:rPr>
    </w:lvl>
    <w:lvl w:ilvl="3">
      <w:start w:val="1"/>
      <w:numFmt w:val="bullet"/>
      <w:lvlText w:val="•"/>
      <w:lvlJc w:val="left"/>
      <w:pPr>
        <w:ind w:left="2793" w:hanging="269"/>
      </w:pPr>
      <w:rPr>
        <w:rFonts w:hint="default"/>
      </w:rPr>
    </w:lvl>
    <w:lvl w:ilvl="4">
      <w:start w:val="1"/>
      <w:numFmt w:val="bullet"/>
      <w:lvlText w:val="•"/>
      <w:lvlJc w:val="left"/>
      <w:pPr>
        <w:ind w:left="3678" w:hanging="269"/>
      </w:pPr>
      <w:rPr>
        <w:rFonts w:hint="default"/>
      </w:rPr>
    </w:lvl>
    <w:lvl w:ilvl="5">
      <w:start w:val="1"/>
      <w:numFmt w:val="bullet"/>
      <w:lvlText w:val="•"/>
      <w:lvlJc w:val="left"/>
      <w:pPr>
        <w:ind w:left="4563" w:hanging="269"/>
      </w:pPr>
      <w:rPr>
        <w:rFonts w:hint="default"/>
      </w:rPr>
    </w:lvl>
    <w:lvl w:ilvl="6">
      <w:start w:val="1"/>
      <w:numFmt w:val="bullet"/>
      <w:lvlText w:val="•"/>
      <w:lvlJc w:val="left"/>
      <w:pPr>
        <w:ind w:left="5447" w:hanging="269"/>
      </w:pPr>
      <w:rPr>
        <w:rFonts w:hint="default"/>
      </w:rPr>
    </w:lvl>
    <w:lvl w:ilvl="7">
      <w:start w:val="1"/>
      <w:numFmt w:val="bullet"/>
      <w:lvlText w:val="•"/>
      <w:lvlJc w:val="left"/>
      <w:pPr>
        <w:ind w:left="6332" w:hanging="269"/>
      </w:pPr>
      <w:rPr>
        <w:rFonts w:hint="default"/>
      </w:rPr>
    </w:lvl>
    <w:lvl w:ilvl="8">
      <w:start w:val="1"/>
      <w:numFmt w:val="bullet"/>
      <w:lvlText w:val="•"/>
      <w:lvlJc w:val="left"/>
      <w:pPr>
        <w:ind w:left="7217" w:hanging="269"/>
      </w:pPr>
      <w:rPr>
        <w:rFonts w:hint="default"/>
      </w:rPr>
    </w:lvl>
  </w:abstractNum>
  <w:abstractNum w:abstractNumId="2">
    <w:multiLevelType w:val="hybridMultilevel"/>
    <w:lvl w:ilvl="0">
      <w:start w:val="1"/>
      <w:numFmt w:val="decimal"/>
      <w:lvlText w:val="%1."/>
      <w:lvlJc w:val="left"/>
      <w:pPr>
        <w:ind w:left="142" w:hanging="240"/>
        <w:jc w:val="left"/>
      </w:pPr>
      <w:rPr>
        <w:rFonts w:hint="default" w:ascii="Comic Sans MS" w:hAnsi="Comic Sans MS" w:eastAsia="Comic Sans MS" w:cs="Comic Sans MS"/>
        <w:spacing w:val="-4"/>
        <w:w w:val="100"/>
        <w:sz w:val="24"/>
        <w:szCs w:val="24"/>
      </w:rPr>
    </w:lvl>
    <w:lvl w:ilvl="1">
      <w:start w:val="1"/>
      <w:numFmt w:val="bullet"/>
      <w:lvlText w:val="•"/>
      <w:lvlJc w:val="left"/>
      <w:pPr>
        <w:ind w:left="1018" w:hanging="240"/>
      </w:pPr>
      <w:rPr>
        <w:rFonts w:hint="default"/>
      </w:rPr>
    </w:lvl>
    <w:lvl w:ilvl="2">
      <w:start w:val="1"/>
      <w:numFmt w:val="bullet"/>
      <w:lvlText w:val="•"/>
      <w:lvlJc w:val="left"/>
      <w:pPr>
        <w:ind w:left="1897" w:hanging="240"/>
      </w:pPr>
      <w:rPr>
        <w:rFonts w:hint="default"/>
      </w:rPr>
    </w:lvl>
    <w:lvl w:ilvl="3">
      <w:start w:val="1"/>
      <w:numFmt w:val="bullet"/>
      <w:lvlText w:val="•"/>
      <w:lvlJc w:val="left"/>
      <w:pPr>
        <w:ind w:left="2775" w:hanging="240"/>
      </w:pPr>
      <w:rPr>
        <w:rFonts w:hint="default"/>
      </w:rPr>
    </w:lvl>
    <w:lvl w:ilvl="4">
      <w:start w:val="1"/>
      <w:numFmt w:val="bullet"/>
      <w:lvlText w:val="•"/>
      <w:lvlJc w:val="left"/>
      <w:pPr>
        <w:ind w:left="3654" w:hanging="240"/>
      </w:pPr>
      <w:rPr>
        <w:rFonts w:hint="default"/>
      </w:rPr>
    </w:lvl>
    <w:lvl w:ilvl="5">
      <w:start w:val="1"/>
      <w:numFmt w:val="bullet"/>
      <w:lvlText w:val="•"/>
      <w:lvlJc w:val="left"/>
      <w:pPr>
        <w:ind w:left="4533" w:hanging="240"/>
      </w:pPr>
      <w:rPr>
        <w:rFonts w:hint="default"/>
      </w:rPr>
    </w:lvl>
    <w:lvl w:ilvl="6">
      <w:start w:val="1"/>
      <w:numFmt w:val="bullet"/>
      <w:lvlText w:val="•"/>
      <w:lvlJc w:val="left"/>
      <w:pPr>
        <w:ind w:left="5411" w:hanging="240"/>
      </w:pPr>
      <w:rPr>
        <w:rFonts w:hint="default"/>
      </w:rPr>
    </w:lvl>
    <w:lvl w:ilvl="7">
      <w:start w:val="1"/>
      <w:numFmt w:val="bullet"/>
      <w:lvlText w:val="•"/>
      <w:lvlJc w:val="left"/>
      <w:pPr>
        <w:ind w:left="6290" w:hanging="240"/>
      </w:pPr>
      <w:rPr>
        <w:rFonts w:hint="default"/>
      </w:rPr>
    </w:lvl>
    <w:lvl w:ilvl="8">
      <w:start w:val="1"/>
      <w:numFmt w:val="bullet"/>
      <w:lvlText w:val="•"/>
      <w:lvlJc w:val="left"/>
      <w:pPr>
        <w:ind w:left="7169" w:hanging="240"/>
      </w:pPr>
      <w:rPr>
        <w:rFonts w:hint="default"/>
      </w:rPr>
    </w:lvl>
  </w:abstractNum>
  <w:abstractNum w:abstractNumId="1">
    <w:multiLevelType w:val="hybridMultilevel"/>
    <w:lvl w:ilvl="0">
      <w:start w:val="15"/>
      <w:numFmt w:val="upperLetter"/>
      <w:lvlText w:val="%1"/>
      <w:lvlJc w:val="left"/>
      <w:pPr>
        <w:ind w:left="142" w:hanging="739"/>
        <w:jc w:val="left"/>
      </w:pPr>
      <w:rPr>
        <w:rFonts w:hint="default"/>
      </w:rPr>
    </w:lvl>
    <w:lvl w:ilvl="1">
      <w:start w:val="5"/>
      <w:numFmt w:val="upperLetter"/>
      <w:lvlText w:val="%1.%2"/>
      <w:lvlJc w:val="left"/>
      <w:pPr>
        <w:ind w:left="142" w:hanging="739"/>
        <w:jc w:val="left"/>
      </w:pPr>
      <w:rPr>
        <w:rFonts w:hint="default"/>
      </w:rPr>
    </w:lvl>
    <w:lvl w:ilvl="2">
      <w:start w:val="2"/>
      <w:numFmt w:val="decimal"/>
      <w:lvlText w:val="%1.%2.%3."/>
      <w:lvlJc w:val="left"/>
      <w:pPr>
        <w:ind w:left="142" w:hanging="739"/>
        <w:jc w:val="left"/>
      </w:pPr>
      <w:rPr>
        <w:rFonts w:hint="default" w:ascii="Comic Sans MS" w:hAnsi="Comic Sans MS" w:eastAsia="Comic Sans MS" w:cs="Comic Sans MS"/>
        <w:spacing w:val="-3"/>
        <w:w w:val="100"/>
        <w:sz w:val="24"/>
        <w:szCs w:val="24"/>
      </w:rPr>
    </w:lvl>
    <w:lvl w:ilvl="3">
      <w:start w:val="1"/>
      <w:numFmt w:val="bullet"/>
      <w:lvlText w:val="•"/>
      <w:lvlJc w:val="left"/>
      <w:pPr>
        <w:ind w:left="2775" w:hanging="739"/>
      </w:pPr>
      <w:rPr>
        <w:rFonts w:hint="default"/>
      </w:rPr>
    </w:lvl>
    <w:lvl w:ilvl="4">
      <w:start w:val="1"/>
      <w:numFmt w:val="bullet"/>
      <w:lvlText w:val="•"/>
      <w:lvlJc w:val="left"/>
      <w:pPr>
        <w:ind w:left="3654" w:hanging="739"/>
      </w:pPr>
      <w:rPr>
        <w:rFonts w:hint="default"/>
      </w:rPr>
    </w:lvl>
    <w:lvl w:ilvl="5">
      <w:start w:val="1"/>
      <w:numFmt w:val="bullet"/>
      <w:lvlText w:val="•"/>
      <w:lvlJc w:val="left"/>
      <w:pPr>
        <w:ind w:left="4533" w:hanging="739"/>
      </w:pPr>
      <w:rPr>
        <w:rFonts w:hint="default"/>
      </w:rPr>
    </w:lvl>
    <w:lvl w:ilvl="6">
      <w:start w:val="1"/>
      <w:numFmt w:val="bullet"/>
      <w:lvlText w:val="•"/>
      <w:lvlJc w:val="left"/>
      <w:pPr>
        <w:ind w:left="5411" w:hanging="739"/>
      </w:pPr>
      <w:rPr>
        <w:rFonts w:hint="default"/>
      </w:rPr>
    </w:lvl>
    <w:lvl w:ilvl="7">
      <w:start w:val="1"/>
      <w:numFmt w:val="bullet"/>
      <w:lvlText w:val="•"/>
      <w:lvlJc w:val="left"/>
      <w:pPr>
        <w:ind w:left="6290" w:hanging="739"/>
      </w:pPr>
      <w:rPr>
        <w:rFonts w:hint="default"/>
      </w:rPr>
    </w:lvl>
    <w:lvl w:ilvl="8">
      <w:start w:val="1"/>
      <w:numFmt w:val="bullet"/>
      <w:lvlText w:val="•"/>
      <w:lvlJc w:val="left"/>
      <w:pPr>
        <w:ind w:left="7169" w:hanging="739"/>
      </w:pPr>
      <w:rPr>
        <w:rFonts w:hint="default"/>
      </w:rPr>
    </w:lvl>
  </w:abstractNum>
  <w:abstractNum w:abstractNumId="0">
    <w:multiLevelType w:val="hybridMultilevel"/>
    <w:lvl w:ilvl="0">
      <w:start w:val="1"/>
      <w:numFmt w:val="lowerLetter"/>
      <w:lvlText w:val="%1."/>
      <w:lvlJc w:val="left"/>
      <w:pPr>
        <w:ind w:left="142" w:hanging="310"/>
        <w:jc w:val="left"/>
      </w:pPr>
      <w:rPr>
        <w:rFonts w:hint="default" w:ascii="Comic Sans MS" w:hAnsi="Comic Sans MS" w:eastAsia="Comic Sans MS" w:cs="Comic Sans MS"/>
        <w:b/>
        <w:bCs/>
        <w:spacing w:val="0"/>
        <w:w w:val="100"/>
        <w:sz w:val="24"/>
        <w:szCs w:val="24"/>
      </w:rPr>
    </w:lvl>
    <w:lvl w:ilvl="1">
      <w:start w:val="1"/>
      <w:numFmt w:val="bullet"/>
      <w:lvlText w:val="•"/>
      <w:lvlJc w:val="left"/>
      <w:pPr>
        <w:ind w:left="1018" w:hanging="310"/>
      </w:pPr>
      <w:rPr>
        <w:rFonts w:hint="default"/>
      </w:rPr>
    </w:lvl>
    <w:lvl w:ilvl="2">
      <w:start w:val="1"/>
      <w:numFmt w:val="bullet"/>
      <w:lvlText w:val="•"/>
      <w:lvlJc w:val="left"/>
      <w:pPr>
        <w:ind w:left="1897" w:hanging="310"/>
      </w:pPr>
      <w:rPr>
        <w:rFonts w:hint="default"/>
      </w:rPr>
    </w:lvl>
    <w:lvl w:ilvl="3">
      <w:start w:val="1"/>
      <w:numFmt w:val="bullet"/>
      <w:lvlText w:val="•"/>
      <w:lvlJc w:val="left"/>
      <w:pPr>
        <w:ind w:left="2775" w:hanging="310"/>
      </w:pPr>
      <w:rPr>
        <w:rFonts w:hint="default"/>
      </w:rPr>
    </w:lvl>
    <w:lvl w:ilvl="4">
      <w:start w:val="1"/>
      <w:numFmt w:val="bullet"/>
      <w:lvlText w:val="•"/>
      <w:lvlJc w:val="left"/>
      <w:pPr>
        <w:ind w:left="3654" w:hanging="310"/>
      </w:pPr>
      <w:rPr>
        <w:rFonts w:hint="default"/>
      </w:rPr>
    </w:lvl>
    <w:lvl w:ilvl="5">
      <w:start w:val="1"/>
      <w:numFmt w:val="bullet"/>
      <w:lvlText w:val="•"/>
      <w:lvlJc w:val="left"/>
      <w:pPr>
        <w:ind w:left="4533" w:hanging="310"/>
      </w:pPr>
      <w:rPr>
        <w:rFonts w:hint="default"/>
      </w:rPr>
    </w:lvl>
    <w:lvl w:ilvl="6">
      <w:start w:val="1"/>
      <w:numFmt w:val="bullet"/>
      <w:lvlText w:val="•"/>
      <w:lvlJc w:val="left"/>
      <w:pPr>
        <w:ind w:left="5411" w:hanging="310"/>
      </w:pPr>
      <w:rPr>
        <w:rFonts w:hint="default"/>
      </w:rPr>
    </w:lvl>
    <w:lvl w:ilvl="7">
      <w:start w:val="1"/>
      <w:numFmt w:val="bullet"/>
      <w:lvlText w:val="•"/>
      <w:lvlJc w:val="left"/>
      <w:pPr>
        <w:ind w:left="6290" w:hanging="310"/>
      </w:pPr>
      <w:rPr>
        <w:rFonts w:hint="default"/>
      </w:rPr>
    </w:lvl>
    <w:lvl w:ilvl="8">
      <w:start w:val="1"/>
      <w:numFmt w:val="bullet"/>
      <w:lvlText w:val="•"/>
      <w:lvlJc w:val="left"/>
      <w:pPr>
        <w:ind w:left="7169" w:hanging="310"/>
      </w:pPr>
      <w:rPr>
        <w:rFonts w:hint="default"/>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mic Sans MS" w:hAnsi="Comic Sans MS" w:eastAsia="Comic Sans MS" w:cs="Comic Sans MS"/>
    </w:rPr>
  </w:style>
  <w:style w:styleId="BodyText" w:type="paragraph">
    <w:name w:val="Body Text"/>
    <w:basedOn w:val="Normal"/>
    <w:uiPriority w:val="1"/>
    <w:qFormat/>
    <w:pPr/>
    <w:rPr>
      <w:rFonts w:ascii="Comic Sans MS" w:hAnsi="Comic Sans MS" w:eastAsia="Comic Sans MS" w:cs="Comic Sans MS"/>
      <w:sz w:val="24"/>
      <w:szCs w:val="24"/>
    </w:rPr>
  </w:style>
  <w:style w:styleId="Heading1" w:type="paragraph">
    <w:name w:val="Heading 1"/>
    <w:basedOn w:val="Normal"/>
    <w:uiPriority w:val="1"/>
    <w:qFormat/>
    <w:pPr>
      <w:ind w:left="362" w:right="347"/>
      <w:outlineLvl w:val="1"/>
    </w:pPr>
    <w:rPr>
      <w:rFonts w:ascii="Arial Black" w:hAnsi="Arial Black" w:eastAsia="Arial Black" w:cs="Arial Black"/>
      <w:b/>
      <w:bCs/>
      <w:sz w:val="36"/>
      <w:szCs w:val="36"/>
    </w:rPr>
  </w:style>
  <w:style w:styleId="Heading2" w:type="paragraph">
    <w:name w:val="Heading 2"/>
    <w:basedOn w:val="Normal"/>
    <w:uiPriority w:val="1"/>
    <w:qFormat/>
    <w:pPr>
      <w:ind w:left="388" w:right="74"/>
      <w:outlineLvl w:val="2"/>
    </w:pPr>
    <w:rPr>
      <w:rFonts w:ascii="Palatino Linotype" w:hAnsi="Palatino Linotype" w:eastAsia="Palatino Linotype" w:cs="Palatino Linotype"/>
      <w:b/>
      <w:bCs/>
      <w:sz w:val="28"/>
      <w:szCs w:val="28"/>
    </w:rPr>
  </w:style>
  <w:style w:styleId="Heading3" w:type="paragraph">
    <w:name w:val="Heading 3"/>
    <w:basedOn w:val="Normal"/>
    <w:uiPriority w:val="1"/>
    <w:qFormat/>
    <w:pPr>
      <w:ind w:left="142"/>
      <w:outlineLvl w:val="3"/>
    </w:pPr>
    <w:rPr>
      <w:rFonts w:ascii="Calibri Light" w:hAnsi="Calibri Light" w:eastAsia="Calibri Light" w:cs="Calibri Light"/>
      <w:sz w:val="28"/>
      <w:szCs w:val="28"/>
    </w:rPr>
  </w:style>
  <w:style w:styleId="Heading4" w:type="paragraph">
    <w:name w:val="Heading 4"/>
    <w:basedOn w:val="Normal"/>
    <w:uiPriority w:val="1"/>
    <w:qFormat/>
    <w:pPr>
      <w:ind w:left="142" w:right="294"/>
      <w:outlineLvl w:val="4"/>
    </w:pPr>
    <w:rPr>
      <w:rFonts w:ascii="Comic Sans MS" w:hAnsi="Comic Sans MS" w:eastAsia="Comic Sans MS" w:cs="Comic Sans MS"/>
      <w:b/>
      <w:bCs/>
      <w:sz w:val="24"/>
      <w:szCs w:val="24"/>
    </w:rPr>
  </w:style>
  <w:style w:styleId="ListParagraph" w:type="paragraph">
    <w:name w:val="List Paragraph"/>
    <w:basedOn w:val="Normal"/>
    <w:uiPriority w:val="1"/>
    <w:qFormat/>
    <w:pPr>
      <w:ind w:left="142"/>
    </w:pPr>
    <w:rPr>
      <w:rFonts w:ascii="Comic Sans MS" w:hAnsi="Comic Sans MS" w:eastAsia="Comic Sans MS" w:cs="Comic Sans MS"/>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png"/><Relationship Id="rId56" Type="http://schemas.openxmlformats.org/officeDocument/2006/relationships/footer" Target="footer2.xml"/><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png"/><Relationship Id="rId60" Type="http://schemas.openxmlformats.org/officeDocument/2006/relationships/footer" Target="footer3.xml"/><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footer" Target="footer4.xml"/><Relationship Id="rId66" Type="http://schemas.openxmlformats.org/officeDocument/2006/relationships/image" Target="media/image58.jpeg"/><Relationship Id="rId67" Type="http://schemas.openxmlformats.org/officeDocument/2006/relationships/image" Target="media/image59.jpeg"/><Relationship Id="rId68" Type="http://schemas.openxmlformats.org/officeDocument/2006/relationships/image" Target="media/image60.jpeg"/><Relationship Id="rId69" Type="http://schemas.openxmlformats.org/officeDocument/2006/relationships/footer" Target="footer5.xml"/><Relationship Id="rId70" Type="http://schemas.openxmlformats.org/officeDocument/2006/relationships/image" Target="media/image61.jpe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jpeg"/><Relationship Id="rId77" Type="http://schemas.openxmlformats.org/officeDocument/2006/relationships/image" Target="media/image68.png"/><Relationship Id="rId78" Type="http://schemas.openxmlformats.org/officeDocument/2006/relationships/image" Target="media/image69.jpe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jpe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jpe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jpeg"/><Relationship Id="rId89" Type="http://schemas.openxmlformats.org/officeDocument/2006/relationships/image" Target="media/image80.png"/><Relationship Id="rId90" Type="http://schemas.openxmlformats.org/officeDocument/2006/relationships/image" Target="media/image81.jpeg"/><Relationship Id="rId91" Type="http://schemas.openxmlformats.org/officeDocument/2006/relationships/image" Target="media/image82.png"/><Relationship Id="rId92" Type="http://schemas.openxmlformats.org/officeDocument/2006/relationships/footer" Target="footer6.xml"/><Relationship Id="rId93" Type="http://schemas.openxmlformats.org/officeDocument/2006/relationships/image" Target="media/image83.png"/><Relationship Id="rId94" Type="http://schemas.openxmlformats.org/officeDocument/2006/relationships/image" Target="media/image84.png"/><Relationship Id="rId95" Type="http://schemas.openxmlformats.org/officeDocument/2006/relationships/image" Target="media/image85.jpeg"/><Relationship Id="rId96" Type="http://schemas.openxmlformats.org/officeDocument/2006/relationships/image" Target="media/image86.png"/><Relationship Id="rId97" Type="http://schemas.openxmlformats.org/officeDocument/2006/relationships/image" Target="media/image87.jpeg"/><Relationship Id="rId98" Type="http://schemas.openxmlformats.org/officeDocument/2006/relationships/footer" Target="footer7.xml"/><Relationship Id="rId99" Type="http://schemas.openxmlformats.org/officeDocument/2006/relationships/image" Target="media/image88.png"/><Relationship Id="rId100" Type="http://schemas.openxmlformats.org/officeDocument/2006/relationships/image" Target="media/image89.jpeg"/><Relationship Id="rId101" Type="http://schemas.openxmlformats.org/officeDocument/2006/relationships/image" Target="media/image90.png"/><Relationship Id="rId102" Type="http://schemas.openxmlformats.org/officeDocument/2006/relationships/image" Target="media/image91.png"/><Relationship Id="rId103" Type="http://schemas.openxmlformats.org/officeDocument/2006/relationships/footer" Target="footer8.xml"/><Relationship Id="rId104" Type="http://schemas.openxmlformats.org/officeDocument/2006/relationships/image" Target="media/image92.jpeg"/><Relationship Id="rId105" Type="http://schemas.openxmlformats.org/officeDocument/2006/relationships/image" Target="media/image93.png"/><Relationship Id="rId106" Type="http://schemas.openxmlformats.org/officeDocument/2006/relationships/image" Target="media/image94.jpe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jpeg"/><Relationship Id="rId112" Type="http://schemas.openxmlformats.org/officeDocument/2006/relationships/image" Target="media/image100.jpeg"/><Relationship Id="rId113" Type="http://schemas.openxmlformats.org/officeDocument/2006/relationships/image" Target="media/image101.png"/><Relationship Id="rId114" Type="http://schemas.openxmlformats.org/officeDocument/2006/relationships/footer" Target="footer9.xml"/><Relationship Id="rId115" Type="http://schemas.openxmlformats.org/officeDocument/2006/relationships/image" Target="media/image102.png"/><Relationship Id="rId116" Type="http://schemas.openxmlformats.org/officeDocument/2006/relationships/footer" Target="footer10.xml"/><Relationship Id="rId117" Type="http://schemas.openxmlformats.org/officeDocument/2006/relationships/image" Target="media/image103.png"/><Relationship Id="rId118" Type="http://schemas.openxmlformats.org/officeDocument/2006/relationships/image" Target="media/image104.jpeg"/><Relationship Id="rId119" Type="http://schemas.openxmlformats.org/officeDocument/2006/relationships/image" Target="media/image105.png"/><Relationship Id="rId120" Type="http://schemas.openxmlformats.org/officeDocument/2006/relationships/image" Target="media/image106.jpeg"/><Relationship Id="rId121" Type="http://schemas.openxmlformats.org/officeDocument/2006/relationships/image" Target="media/image107.png"/><Relationship Id="rId122" Type="http://schemas.openxmlformats.org/officeDocument/2006/relationships/image" Target="media/image108.jpeg"/><Relationship Id="rId123" Type="http://schemas.openxmlformats.org/officeDocument/2006/relationships/image" Target="media/image109.png"/><Relationship Id="rId124" Type="http://schemas.openxmlformats.org/officeDocument/2006/relationships/image" Target="media/image110.png"/><Relationship Id="rId125" Type="http://schemas.openxmlformats.org/officeDocument/2006/relationships/image" Target="media/image111.jpeg"/><Relationship Id="rId126" Type="http://schemas.openxmlformats.org/officeDocument/2006/relationships/image" Target="media/image112.jpeg"/><Relationship Id="rId127" Type="http://schemas.openxmlformats.org/officeDocument/2006/relationships/image" Target="media/image113.png"/><Relationship Id="rId128" Type="http://schemas.openxmlformats.org/officeDocument/2006/relationships/image" Target="media/image114.png"/><Relationship Id="rId129" Type="http://schemas.openxmlformats.org/officeDocument/2006/relationships/image" Target="media/image115.jpeg"/><Relationship Id="rId130" Type="http://schemas.openxmlformats.org/officeDocument/2006/relationships/image" Target="media/image116.png"/><Relationship Id="rId131" Type="http://schemas.openxmlformats.org/officeDocument/2006/relationships/image" Target="media/image117.jpeg"/><Relationship Id="rId132" Type="http://schemas.openxmlformats.org/officeDocument/2006/relationships/image" Target="media/image118.png"/><Relationship Id="rId133" Type="http://schemas.openxmlformats.org/officeDocument/2006/relationships/image" Target="media/image119.jpeg"/><Relationship Id="rId134" Type="http://schemas.openxmlformats.org/officeDocument/2006/relationships/footer" Target="footer11.xml"/><Relationship Id="rId135" Type="http://schemas.openxmlformats.org/officeDocument/2006/relationships/image" Target="media/image120.png"/><Relationship Id="rId136" Type="http://schemas.openxmlformats.org/officeDocument/2006/relationships/footer" Target="footer12.xml"/><Relationship Id="rId137" Type="http://schemas.openxmlformats.org/officeDocument/2006/relationships/image" Target="media/image121.jpeg"/><Relationship Id="rId138" Type="http://schemas.openxmlformats.org/officeDocument/2006/relationships/image" Target="media/image122.jpeg"/><Relationship Id="rId139" Type="http://schemas.openxmlformats.org/officeDocument/2006/relationships/image" Target="media/image123.png"/><Relationship Id="rId140" Type="http://schemas.openxmlformats.org/officeDocument/2006/relationships/footer" Target="footer13.xml"/><Relationship Id="rId141" Type="http://schemas.openxmlformats.org/officeDocument/2006/relationships/image" Target="media/image124.png"/><Relationship Id="rId142" Type="http://schemas.openxmlformats.org/officeDocument/2006/relationships/image" Target="media/image125.png"/><Relationship Id="rId143" Type="http://schemas.openxmlformats.org/officeDocument/2006/relationships/image" Target="media/image126.png"/><Relationship Id="rId144" Type="http://schemas.openxmlformats.org/officeDocument/2006/relationships/image" Target="media/image127.png"/><Relationship Id="rId145" Type="http://schemas.openxmlformats.org/officeDocument/2006/relationships/image" Target="media/image128.jpeg"/><Relationship Id="rId146" Type="http://schemas.openxmlformats.org/officeDocument/2006/relationships/image" Target="media/image129.jpeg"/><Relationship Id="rId147" Type="http://schemas.openxmlformats.org/officeDocument/2006/relationships/image" Target="media/image130.png"/><Relationship Id="rId148" Type="http://schemas.openxmlformats.org/officeDocument/2006/relationships/image" Target="media/image131.png"/><Relationship Id="rId149" Type="http://schemas.openxmlformats.org/officeDocument/2006/relationships/image" Target="media/image132.png"/><Relationship Id="rId150" Type="http://schemas.openxmlformats.org/officeDocument/2006/relationships/image" Target="media/image133.png"/><Relationship Id="rId151" Type="http://schemas.openxmlformats.org/officeDocument/2006/relationships/footer" Target="footer14.xml"/><Relationship Id="rId152" Type="http://schemas.openxmlformats.org/officeDocument/2006/relationships/image" Target="media/image134.jpeg"/><Relationship Id="rId153" Type="http://schemas.openxmlformats.org/officeDocument/2006/relationships/image" Target="media/image135.jpeg"/><Relationship Id="rId154" Type="http://schemas.openxmlformats.org/officeDocument/2006/relationships/image" Target="media/image136.jpeg"/><Relationship Id="rId155" Type="http://schemas.openxmlformats.org/officeDocument/2006/relationships/footer" Target="footer15.xml"/><Relationship Id="rId156" Type="http://schemas.openxmlformats.org/officeDocument/2006/relationships/image" Target="media/image137.png"/><Relationship Id="rId157" Type="http://schemas.openxmlformats.org/officeDocument/2006/relationships/footer" Target="footer16.xml"/><Relationship Id="rId158" Type="http://schemas.openxmlformats.org/officeDocument/2006/relationships/image" Target="media/image138.jpeg"/><Relationship Id="rId1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Marden Nóchez</dc:creator>
  <dc:title>Memoria de Labores 2015</dc:title>
  <dcterms:created xsi:type="dcterms:W3CDTF">2016-09-14T23:27:07Z</dcterms:created>
  <dcterms:modified xsi:type="dcterms:W3CDTF">2016-09-14T23:27:07Z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2016-07-15T00:00:00Z</vt:filetime>
  </property>
  <property fmtid="{D5CDD505-2E9C-101B-9397-08002B2CF9AE}" pid="3" name="Creator">
    <vt:lpwstr>Microsoft® Word 2016</vt:lpwstr>
  </property>
  <property fmtid="{D5CDD505-2E9C-101B-9397-08002B2CF9AE}" pid="4" name="LastSaved">
    <vt:filetime>2016-09-14T00:00:00Z</vt:filetime>
  </property>
</Properties>
</file>